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B6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B6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B6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Transplantation</w:t>
      </w: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64855</w:t>
      </w: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64"/>
      <w:bookmarkStart w:id="1" w:name="OLE_LINK565"/>
      <w:r w:rsidR="001B61FE" w:rsidRPr="001B61FE">
        <w:rPr>
          <w:rFonts w:ascii="Book Antiqua" w:eastAsia="Book Antiqua" w:hAnsi="Book Antiqua" w:cs="Book Antiqua"/>
          <w:bCs/>
          <w:color w:val="000000"/>
        </w:rPr>
        <w:t>MINI</w:t>
      </w:r>
      <w:r w:rsidRPr="001B61FE">
        <w:rPr>
          <w:rFonts w:ascii="Book Antiqua" w:eastAsia="Book Antiqua" w:hAnsi="Book Antiqua" w:cs="Book Antiqua"/>
          <w:bCs/>
          <w:color w:val="000000"/>
        </w:rPr>
        <w:t>REVIEW</w:t>
      </w:r>
      <w:bookmarkEnd w:id="0"/>
      <w:bookmarkEnd w:id="1"/>
      <w:r w:rsidR="001B61FE" w:rsidRPr="001B61FE">
        <w:rPr>
          <w:rFonts w:ascii="Book Antiqua" w:eastAsia="Book Antiqua" w:hAnsi="Book Antiqua" w:cs="Book Antiqua"/>
          <w:bCs/>
          <w:color w:val="000000"/>
        </w:rPr>
        <w:t>S</w:t>
      </w:r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bookmarkStart w:id="2" w:name="OLE_LINK558"/>
      <w:bookmarkStart w:id="3" w:name="OLE_LINK559"/>
      <w:bookmarkStart w:id="4" w:name="OLE_LINK576"/>
      <w:r>
        <w:rPr>
          <w:rFonts w:ascii="Book Antiqua" w:eastAsia="Book Antiqua" w:hAnsi="Book Antiqua" w:cs="Book Antiqua"/>
          <w:b/>
          <w:color w:val="000000"/>
        </w:rPr>
        <w:t>Psychosocial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aspects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hematopoietic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stem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transplantation</w:t>
      </w:r>
    </w:p>
    <w:bookmarkEnd w:id="2"/>
    <w:bookmarkEnd w:id="3"/>
    <w:bookmarkEnd w:id="4"/>
    <w:p w:rsidR="00A77B3E" w:rsidRDefault="00A77B3E">
      <w:pPr>
        <w:spacing w:line="360" w:lineRule="auto"/>
        <w:jc w:val="both"/>
      </w:pPr>
    </w:p>
    <w:p w:rsidR="00A77B3E" w:rsidRDefault="0057640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Janicsák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="001B61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7640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1B61F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7640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1B61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560"/>
      <w:bookmarkStart w:id="6" w:name="OLE_LINK561"/>
      <w:bookmarkStart w:id="7" w:name="OLE_LINK575"/>
      <w:r w:rsidR="007E2B8B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aspects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HSCT</w:t>
      </w:r>
      <w:bookmarkEnd w:id="5"/>
      <w:bookmarkEnd w:id="6"/>
      <w:bookmarkEnd w:id="7"/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Henrietta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Janicsák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Ungvari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Gábor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Gazdag</w:t>
      </w:r>
      <w:proofErr w:type="spellEnd"/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Henrietta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Janicsák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Gábor</w:t>
      </w:r>
      <w:proofErr w:type="spellEnd"/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Gazdag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Jahn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Ferenc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Budapest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1204,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562"/>
      <w:bookmarkStart w:id="9" w:name="OLE_LINK563"/>
      <w:r>
        <w:rPr>
          <w:rFonts w:ascii="Book Antiqua" w:eastAsia="Book Antiqua" w:hAnsi="Book Antiqua" w:cs="Book Antiqua"/>
          <w:color w:val="000000"/>
        </w:rPr>
        <w:t>Hungary</w:t>
      </w:r>
      <w:bookmarkEnd w:id="8"/>
      <w:bookmarkEnd w:id="9"/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Gabor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Ungvari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Fremantle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6009,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Gabor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Ungvari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6009,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Gábor</w:t>
      </w:r>
      <w:proofErr w:type="spellEnd"/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Gazdag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Psychotherapy,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Semmelweis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Budapest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Hungary</w:t>
      </w:r>
    </w:p>
    <w:p w:rsidR="00A77B3E" w:rsidRDefault="00A77B3E">
      <w:pPr>
        <w:spacing w:line="360" w:lineRule="auto"/>
        <w:jc w:val="both"/>
      </w:pPr>
    </w:p>
    <w:p w:rsidR="00A77B3E" w:rsidRPr="00A33D6C" w:rsidRDefault="007E2B8B">
      <w:pPr>
        <w:spacing w:line="360" w:lineRule="auto"/>
        <w:jc w:val="both"/>
        <w:rPr>
          <w:rFonts w:eastAsiaTheme="minorEastAsi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1B61F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1B61F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0" w:name="OLE_LINK573"/>
      <w:bookmarkStart w:id="11" w:name="OLE_LINK574"/>
      <w:r>
        <w:rPr>
          <w:rFonts w:ascii="Book Antiqua" w:eastAsia="Book Antiqua" w:hAnsi="Book Antiqua" w:cs="Book Antiqua"/>
          <w:color w:val="000000"/>
        </w:rPr>
        <w:t>Thi</w:t>
      </w:r>
      <w:r w:rsidR="00736852">
        <w:rPr>
          <w:rFonts w:ascii="Book Antiqua" w:eastAsia="Book Antiqua" w:hAnsi="Book Antiqua" w:cs="Book Antiqua"/>
          <w:color w:val="000000"/>
        </w:rPr>
        <w:t>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36852">
        <w:rPr>
          <w:rFonts w:ascii="Book Antiqua" w:eastAsia="Book Antiqua" w:hAnsi="Book Antiqua" w:cs="Book Antiqua"/>
          <w:color w:val="000000"/>
        </w:rPr>
        <w:t>Gazdag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G’s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idea</w:t>
      </w:r>
      <w:r w:rsidR="00736852">
        <w:rPr>
          <w:rFonts w:ascii="Book Antiqua" w:hAnsi="Book Antiqua" w:cs="Book Antiqua" w:hint="eastAsia"/>
          <w:color w:val="000000"/>
          <w:lang w:eastAsia="zh-CN"/>
        </w:rPr>
        <w:t>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36852">
        <w:rPr>
          <w:rFonts w:ascii="Book Antiqua" w:eastAsia="Book Antiqua" w:hAnsi="Book Antiqua" w:cs="Book Antiqua"/>
          <w:color w:val="000000"/>
        </w:rPr>
        <w:t>Janicsák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36852">
        <w:rPr>
          <w:rFonts w:ascii="Book Antiqua" w:eastAsia="Book Antiqua" w:hAnsi="Book Antiqua" w:cs="Book Antiqua"/>
          <w:color w:val="000000"/>
        </w:rPr>
        <w:t>Gazdag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preparation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first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draft</w:t>
      </w:r>
      <w:r w:rsidR="00736852">
        <w:rPr>
          <w:rFonts w:ascii="Book Antiqua" w:hAnsi="Book Antiqua" w:cs="Book Antiqua" w:hint="eastAsia"/>
          <w:color w:val="000000"/>
          <w:lang w:eastAsia="zh-CN"/>
        </w:rPr>
        <w:t>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36852">
        <w:rPr>
          <w:rFonts w:ascii="Book Antiqua" w:eastAsia="Book Antiqua" w:hAnsi="Book Antiqua" w:cs="Book Antiqua"/>
          <w:color w:val="000000"/>
        </w:rPr>
        <w:t>Ungvari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36852">
        <w:rPr>
          <w:rFonts w:ascii="Book Antiqua" w:eastAsia="Book Antiqua" w:hAnsi="Book Antiqua" w:cs="Book Antiqua"/>
          <w:color w:val="000000"/>
        </w:rPr>
        <w:t>GS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1B61FE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text.</w:t>
      </w:r>
    </w:p>
    <w:bookmarkEnd w:id="10"/>
    <w:bookmarkEnd w:id="11"/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Gábor</w:t>
      </w:r>
      <w:proofErr w:type="spellEnd"/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Gazdag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Jahn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Ferenc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Köves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út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Budapest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1204,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Hungary.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gazdag@lamb.hu</w:t>
      </w:r>
    </w:p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:rsidR="00A77B3E" w:rsidRPr="002D1126" w:rsidRDefault="007E2B8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1126" w:rsidRPr="002D1126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1B61F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D1126" w:rsidRPr="002D1126">
        <w:rPr>
          <w:rFonts w:ascii="Book Antiqua" w:hAnsi="Book Antiqua" w:cs="Book Antiqua" w:hint="eastAsia"/>
          <w:bCs/>
          <w:color w:val="000000"/>
          <w:lang w:eastAsia="zh-CN"/>
        </w:rPr>
        <w:t>18,</w:t>
      </w:r>
      <w:r w:rsidR="001B61F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D1126" w:rsidRPr="002D1126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15"/>
      <w:bookmarkStart w:id="13" w:name="OLE_LINK33"/>
      <w:bookmarkStart w:id="14" w:name="OLE_LINK48"/>
      <w:r w:rsidR="004238E9" w:rsidRPr="004238E9">
        <w:rPr>
          <w:rFonts w:ascii="Book Antiqua" w:hAnsi="Book Antiqua"/>
          <w:color w:val="000000"/>
        </w:rPr>
        <w:t>J</w:t>
      </w:r>
      <w:r w:rsidR="004238E9" w:rsidRPr="004238E9">
        <w:rPr>
          <w:rFonts w:ascii="Book Antiqua" w:hAnsi="Book Antiqua" w:hint="eastAsia"/>
          <w:color w:val="000000"/>
        </w:rPr>
        <w:t>une</w:t>
      </w:r>
      <w:r w:rsidR="004238E9" w:rsidRPr="004238E9">
        <w:rPr>
          <w:rFonts w:ascii="Book Antiqua" w:hAnsi="Book Antiqua"/>
          <w:color w:val="000000"/>
        </w:rPr>
        <w:t xml:space="preserve"> 18, 2021</w:t>
      </w:r>
      <w:bookmarkEnd w:id="12"/>
      <w:bookmarkEnd w:id="13"/>
      <w:bookmarkEnd w:id="14"/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1EF5" w:rsidRPr="001B1EF5">
        <w:rPr>
          <w:rFonts w:ascii="Book Antiqua" w:eastAsia="Book Antiqua" w:hAnsi="Book Antiqua" w:cs="Book Antiqua"/>
          <w:bCs/>
          <w:color w:val="000000"/>
        </w:rPr>
        <w:t>July 18, 2021</w:t>
      </w:r>
    </w:p>
    <w:p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A77B3E" w:rsidRPr="00A33D6C" w:rsidRDefault="007E2B8B" w:rsidP="000A4640">
      <w:pPr>
        <w:spacing w:line="360" w:lineRule="auto"/>
        <w:jc w:val="both"/>
        <w:rPr>
          <w:rFonts w:eastAsiaTheme="minorEastAsia"/>
          <w:lang w:eastAsia="zh-CN"/>
        </w:rPr>
      </w:pPr>
      <w:bookmarkStart w:id="15" w:name="OLE_LINK20"/>
      <w:bookmarkStart w:id="16" w:name="OLE_LINK21"/>
      <w:bookmarkStart w:id="17" w:name="OLE_LINK577"/>
      <w:bookmarkStart w:id="18" w:name="OLE_LINK578"/>
      <w:r>
        <w:rPr>
          <w:rFonts w:ascii="Book Antiqua" w:eastAsia="Book Antiqua" w:hAnsi="Book Antiqua" w:cs="Book Antiqua"/>
          <w:color w:val="000000"/>
        </w:rPr>
        <w:t>Hematopoietic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bookmarkEnd w:id="15"/>
      <w:bookmarkEnd w:id="16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(HSCT)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Devising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consultation–liaison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appraises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574B3C" w:rsidRPr="00574B3C">
        <w:rPr>
          <w:rFonts w:ascii="Book Antiqua" w:eastAsia="Book Antiqua" w:hAnsi="Book Antiqua" w:cs="Book Antiqua"/>
          <w:color w:val="000000"/>
        </w:rPr>
        <w:t>graft-versus-host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574B3C" w:rsidRPr="00574B3C">
        <w:rPr>
          <w:rFonts w:ascii="Book Antiqua" w:eastAsia="Book Antiqua" w:hAnsi="Book Antiqua" w:cs="Book Antiqua"/>
          <w:color w:val="000000"/>
        </w:rPr>
        <w:t>disease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presented.</w:t>
      </w:r>
      <w:bookmarkEnd w:id="17"/>
      <w:bookmarkEnd w:id="18"/>
    </w:p>
    <w:p w:rsidR="00A77B3E" w:rsidRDefault="00A77B3E" w:rsidP="00A33D6C">
      <w:pPr>
        <w:spacing w:line="360" w:lineRule="auto"/>
        <w:jc w:val="both"/>
        <w:rPr>
          <w:lang w:eastAsia="zh-CN"/>
        </w:rPr>
      </w:pPr>
    </w:p>
    <w:p w:rsidR="00A77B3E" w:rsidRDefault="007E2B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566"/>
      <w:bookmarkStart w:id="20" w:name="OLE_LINK567"/>
      <w:bookmarkStart w:id="21" w:name="OLE_LINK572"/>
      <w:r>
        <w:rPr>
          <w:rFonts w:ascii="Book Antiqua" w:eastAsia="Book Antiqua" w:hAnsi="Book Antiqua" w:cs="Book Antiqua"/>
          <w:color w:val="000000"/>
        </w:rPr>
        <w:t>Hematopoietic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9E21F1">
        <w:rPr>
          <w:rFonts w:ascii="Book Antiqua" w:eastAsia="Book Antiqua" w:hAnsi="Book Antiqua" w:cs="Book Antiqua"/>
          <w:color w:val="000000"/>
        </w:rPr>
        <w:t>stem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9E21F1">
        <w:rPr>
          <w:rFonts w:ascii="Book Antiqua" w:eastAsia="Book Antiqua" w:hAnsi="Book Antiqua" w:cs="Book Antiqua"/>
          <w:color w:val="000000"/>
        </w:rPr>
        <w:t>cell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9E21F1">
        <w:rPr>
          <w:rFonts w:ascii="Book Antiqua" w:eastAsia="Book Antiqua" w:hAnsi="Book Antiqua" w:cs="Book Antiqua"/>
          <w:color w:val="000000"/>
        </w:rPr>
        <w:t>transp</w:t>
      </w:r>
      <w:r>
        <w:rPr>
          <w:rFonts w:ascii="Book Antiqua" w:eastAsia="Book Antiqua" w:hAnsi="Book Antiqua" w:cs="Book Antiqua"/>
          <w:color w:val="000000"/>
        </w:rPr>
        <w:t>lantation;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Psychosocial</w:t>
      </w:r>
      <w:proofErr w:type="gram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9E21F1">
        <w:rPr>
          <w:rFonts w:ascii="Book Antiqua" w:eastAsia="Book Antiqua" w:hAnsi="Book Antiqua" w:cs="Book Antiqua"/>
          <w:color w:val="000000"/>
        </w:rPr>
        <w:t>aspects</w:t>
      </w:r>
      <w:r>
        <w:rPr>
          <w:rFonts w:ascii="Book Antiqua" w:eastAsia="Book Antiqua" w:hAnsi="Book Antiqua" w:cs="Book Antiqua"/>
          <w:color w:val="000000"/>
        </w:rPr>
        <w:t>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9E21F1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>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bookmarkEnd w:id="19"/>
      <w:bookmarkEnd w:id="20"/>
      <w:bookmarkEnd w:id="21"/>
    </w:p>
    <w:p w:rsidR="00A77B3E" w:rsidRDefault="00A77B3E">
      <w:pPr>
        <w:spacing w:line="360" w:lineRule="auto"/>
        <w:jc w:val="both"/>
        <w:rPr>
          <w:lang w:eastAsia="zh-CN"/>
        </w:rPr>
      </w:pPr>
    </w:p>
    <w:p w:rsidR="00AB695A" w:rsidRPr="00AB695A" w:rsidRDefault="00AB695A" w:rsidP="00AB695A">
      <w:pPr>
        <w:spacing w:line="360" w:lineRule="auto"/>
        <w:rPr>
          <w:rFonts w:ascii="Book Antiqua" w:eastAsiaTheme="minorEastAsia" w:hAnsi="Book Antiqua" w:cs="Book Antiqua"/>
          <w:color w:val="000000"/>
          <w:lang w:eastAsia="zh-CN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:rsidR="00AB695A" w:rsidRDefault="00AB695A">
      <w:pPr>
        <w:spacing w:line="360" w:lineRule="auto"/>
        <w:jc w:val="both"/>
        <w:rPr>
          <w:lang w:eastAsia="zh-CN"/>
        </w:rPr>
      </w:pPr>
    </w:p>
    <w:p w:rsidR="00AB695A" w:rsidRPr="0058225D" w:rsidRDefault="0058225D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bookmarkStart w:id="22" w:name="OLE_LINK568"/>
      <w:bookmarkStart w:id="23" w:name="OLE_LINK569"/>
      <w:r w:rsidRPr="0058225D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7E2B8B">
        <w:rPr>
          <w:rFonts w:ascii="Book Antiqua" w:eastAsia="Book Antiqua" w:hAnsi="Book Antiqua" w:cs="Book Antiqua"/>
          <w:color w:val="000000"/>
        </w:rPr>
        <w:t>Janicsák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H,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2B8B">
        <w:rPr>
          <w:rFonts w:ascii="Book Antiqua" w:eastAsia="Book Antiqua" w:hAnsi="Book Antiqua" w:cs="Book Antiqua"/>
          <w:color w:val="000000"/>
        </w:rPr>
        <w:t>Ungvari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GS,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2B8B">
        <w:rPr>
          <w:rFonts w:ascii="Book Antiqua" w:eastAsia="Book Antiqua" w:hAnsi="Book Antiqua" w:cs="Book Antiqua"/>
          <w:color w:val="000000"/>
        </w:rPr>
        <w:t>Gazdag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G.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aspects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hematopoietic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stem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cell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transplantation.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B6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6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7E2B8B">
        <w:rPr>
          <w:rFonts w:ascii="Book Antiqua" w:eastAsia="Book Antiqua" w:hAnsi="Book Antiqua" w:cs="Book Antiqua"/>
          <w:color w:val="000000"/>
        </w:rPr>
        <w:t>2021;</w:t>
      </w:r>
      <w:r w:rsidR="001B1EF5" w:rsidRPr="001B1EF5">
        <w:rPr>
          <w:rFonts w:ascii="Book Antiqua" w:eastAsia="Book Antiqua" w:hAnsi="Book Antiqua" w:cs="Book Antiqua"/>
          <w:color w:val="000000"/>
        </w:rPr>
        <w:t xml:space="preserve"> 11(7): </w:t>
      </w:r>
      <w:r>
        <w:rPr>
          <w:rFonts w:ascii="Book Antiqua" w:eastAsiaTheme="minorEastAsia" w:hAnsi="Book Antiqua" w:cs="Book Antiqua" w:hint="eastAsia"/>
          <w:color w:val="000000"/>
          <w:lang w:eastAsia="zh-CN"/>
        </w:rPr>
        <w:t>263</w:t>
      </w:r>
      <w:r w:rsidR="001B1EF5" w:rsidRPr="001B1EF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Theme="minorEastAsia" w:hAnsi="Book Antiqua" w:cs="Book Antiqua" w:hint="eastAsia"/>
          <w:color w:val="000000"/>
          <w:lang w:eastAsia="zh-CN"/>
        </w:rPr>
        <w:t>276</w:t>
      </w:r>
    </w:p>
    <w:p w:rsidR="00AB695A" w:rsidRDefault="001B1EF5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AB695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1B1EF5">
        <w:rPr>
          <w:rFonts w:ascii="Book Antiqua" w:eastAsia="Book Antiqua" w:hAnsi="Book Antiqua" w:cs="Book Antiqua"/>
          <w:color w:val="000000"/>
        </w:rPr>
        <w:t>https://www.wjgnet.com/2220-3230/full/v11/i7/</w:t>
      </w:r>
      <w:r w:rsidR="0058225D">
        <w:rPr>
          <w:rFonts w:ascii="Book Antiqua" w:eastAsiaTheme="minorEastAsia" w:hAnsi="Book Antiqua" w:cs="Book Antiqua" w:hint="eastAsia"/>
          <w:color w:val="000000"/>
          <w:lang w:eastAsia="zh-CN"/>
        </w:rPr>
        <w:t>263</w:t>
      </w:r>
      <w:r w:rsidRPr="001B1EF5">
        <w:rPr>
          <w:rFonts w:ascii="Book Antiqua" w:eastAsia="Book Antiqua" w:hAnsi="Book Antiqua" w:cs="Book Antiqua"/>
          <w:color w:val="000000"/>
        </w:rPr>
        <w:t>.htm</w:t>
      </w:r>
    </w:p>
    <w:p w:rsidR="00A77B3E" w:rsidRPr="0058225D" w:rsidRDefault="001B1EF5">
      <w:pPr>
        <w:spacing w:line="360" w:lineRule="auto"/>
        <w:jc w:val="both"/>
        <w:rPr>
          <w:rFonts w:eastAsiaTheme="minorEastAsia"/>
          <w:lang w:eastAsia="zh-CN"/>
        </w:rPr>
      </w:pPr>
      <w:r w:rsidRPr="00AB695A">
        <w:rPr>
          <w:rFonts w:ascii="Book Antiqua" w:eastAsia="Book Antiqua" w:hAnsi="Book Antiqua" w:cs="Book Antiqua"/>
          <w:b/>
          <w:color w:val="000000"/>
        </w:rPr>
        <w:lastRenderedPageBreak/>
        <w:t xml:space="preserve">DOI: </w:t>
      </w:r>
      <w:r w:rsidRPr="001B1EF5">
        <w:rPr>
          <w:rFonts w:ascii="Book Antiqua" w:eastAsia="Book Antiqua" w:hAnsi="Book Antiqua" w:cs="Book Antiqua"/>
          <w:color w:val="000000"/>
        </w:rPr>
        <w:t>https://dx.doi.org/10.5500/wjt.v11.i7.</w:t>
      </w:r>
      <w:r w:rsidR="0058225D">
        <w:rPr>
          <w:rFonts w:ascii="Book Antiqua" w:eastAsiaTheme="minorEastAsia" w:hAnsi="Book Antiqua" w:cs="Book Antiqua" w:hint="eastAsia"/>
          <w:color w:val="000000"/>
          <w:lang w:eastAsia="zh-CN"/>
        </w:rPr>
        <w:t>263</w:t>
      </w:r>
    </w:p>
    <w:bookmarkEnd w:id="22"/>
    <w:bookmarkEnd w:id="23"/>
    <w:p w:rsidR="00A77B3E" w:rsidRDefault="00A77B3E">
      <w:pPr>
        <w:spacing w:line="360" w:lineRule="auto"/>
        <w:jc w:val="both"/>
      </w:pPr>
    </w:p>
    <w:p w:rsidR="00A77B3E" w:rsidRDefault="007E2B8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570"/>
      <w:bookmarkStart w:id="25" w:name="OLE_LINK571"/>
      <w:r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(HSCT)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relatives.</w:t>
      </w:r>
    </w:p>
    <w:bookmarkEnd w:id="24"/>
    <w:bookmarkEnd w:id="25"/>
    <w:p w:rsidR="00A77B3E" w:rsidRPr="00625C28" w:rsidRDefault="00787075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E2B8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</w:t>
      </w:r>
      <w:r w:rsidR="007E2B8B" w:rsidRPr="00625C28">
        <w:rPr>
          <w:rFonts w:ascii="Book Antiqua" w:eastAsia="Book Antiqua" w:hAnsi="Book Antiqua" w:cs="Book Antiqua"/>
          <w:b/>
          <w:caps/>
          <w:color w:val="000000"/>
          <w:u w:val="single"/>
        </w:rPr>
        <w:t>NTRODUCTION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6" w:name="OLE_LINK579"/>
      <w:bookmarkStart w:id="27" w:name="OLE_LINK580"/>
      <w:bookmarkStart w:id="28" w:name="OLE_LINK581"/>
      <w:r w:rsidRPr="00625C28">
        <w:rPr>
          <w:rFonts w:ascii="Book Antiqua" w:eastAsia="Book Antiqua" w:hAnsi="Book Antiqua" w:cs="Book Antiqua"/>
          <w:color w:val="000000"/>
        </w:rPr>
        <w:t>Hematopoietic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cell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(HSCT)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conventional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potentially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malignant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non-malignant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hematological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diseases.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number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malignant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hematological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rapidly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worldwide</w:t>
      </w:r>
      <w:r w:rsidR="00625C28"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5C28" w:rsidRPr="00625C2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25C28" w:rsidRPr="00625C28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Despite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advances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field,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graft-versus-host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(GVHD)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remain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well-documented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concern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3-6]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sophisticated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procedures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decades,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shifted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challenges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accompanying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addressed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context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both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quality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life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(QOL)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psychopathological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7-11]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yielded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inconsistent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findings.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among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yielded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conflicting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results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focused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burden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results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introduced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625C28" w:rsidRDefault="007E2B8B" w:rsidP="003D36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Among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comorbidities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sleep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delirium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post-traumatic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(PTSD)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conditions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[2,13]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Devising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recommendations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management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sufferers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relatives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concern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consultation–liaison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psychiatrists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teams.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A33D6C" w:rsidRDefault="007E2B8B" w:rsidP="003D36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aim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synthesize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critically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evaluate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issues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addressed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</w:t>
      </w:r>
      <w:r w:rsidR="003D362C">
        <w:rPr>
          <w:rFonts w:ascii="Book Antiqua" w:hAnsi="Book Antiqua" w:cs="Book Antiqua" w:hint="eastAsia"/>
          <w:color w:val="000000"/>
          <w:lang w:eastAsia="zh-CN"/>
        </w:rPr>
        <w:t>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(1)</w:t>
      </w:r>
      <w:r w:rsidR="001B61FE">
        <w:rPr>
          <w:rFonts w:ascii="Book Antiqua" w:eastAsia="Book Antiqua" w:hAnsi="Book Antiqua" w:cs="Book Antiqua"/>
          <w:color w:val="000000"/>
        </w:rPr>
        <w:t xml:space="preserve"> A</w:t>
      </w:r>
      <w:r w:rsidRPr="00625C28">
        <w:rPr>
          <w:rFonts w:ascii="Book Antiqua" w:eastAsia="Book Antiqua" w:hAnsi="Book Antiqua" w:cs="Book Antiqua"/>
          <w:color w:val="000000"/>
        </w:rPr>
        <w:t>ssessment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(2)</w:t>
      </w:r>
      <w:r w:rsidR="001B61FE">
        <w:rPr>
          <w:rFonts w:ascii="Book Antiqua" w:eastAsia="Book Antiqua" w:hAnsi="Book Antiqua" w:cs="Book Antiqua"/>
          <w:color w:val="000000"/>
        </w:rPr>
        <w:t xml:space="preserve"> E</w:t>
      </w:r>
      <w:r w:rsidRPr="00625C28">
        <w:rPr>
          <w:rFonts w:ascii="Book Antiqua" w:eastAsia="Book Antiqua" w:hAnsi="Book Antiqua" w:cs="Book Antiqua"/>
          <w:color w:val="000000"/>
        </w:rPr>
        <w:t>valuation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changes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course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(3)</w:t>
      </w:r>
      <w:r w:rsidR="001B61FE">
        <w:rPr>
          <w:rFonts w:ascii="Book Antiqua" w:eastAsia="Book Antiqua" w:hAnsi="Book Antiqua" w:cs="Book Antiqua"/>
          <w:color w:val="000000"/>
        </w:rPr>
        <w:t xml:space="preserve"> D</w:t>
      </w:r>
      <w:r w:rsidRPr="00625C28">
        <w:rPr>
          <w:rFonts w:ascii="Book Antiqua" w:eastAsia="Book Antiqua" w:hAnsi="Book Antiqua" w:cs="Book Antiqua"/>
          <w:color w:val="000000"/>
        </w:rPr>
        <w:t>ifferences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between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-HSCT)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(auto-HSCT);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(4)</w:t>
      </w:r>
      <w:r w:rsidR="001B61FE">
        <w:rPr>
          <w:rFonts w:ascii="Book Antiqua" w:eastAsia="Book Antiqua" w:hAnsi="Book Antiqua" w:cs="Book Antiqua"/>
          <w:color w:val="000000"/>
        </w:rPr>
        <w:t xml:space="preserve"> S</w:t>
      </w:r>
      <w:r w:rsidRPr="00625C28">
        <w:rPr>
          <w:rFonts w:ascii="Book Antiqua" w:eastAsia="Book Antiqua" w:hAnsi="Book Antiqua" w:cs="Book Antiqua"/>
          <w:color w:val="000000"/>
        </w:rPr>
        <w:t>tandard-dose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chemotherapy,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healthy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matched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controls,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norms.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addition,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reduced-intensity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(RIC)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3D362C" w:rsidRPr="00625C28">
        <w:rPr>
          <w:rFonts w:ascii="Book Antiqua" w:eastAsia="Book Antiqua" w:hAnsi="Book Antiqua" w:cs="Book Antiqua"/>
          <w:color w:val="000000"/>
        </w:rPr>
        <w:t>regimens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touched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upon,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highlighting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maintain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reduce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psychopathology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burden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members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described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briefly.</w:t>
      </w:r>
    </w:p>
    <w:bookmarkEnd w:id="26"/>
    <w:bookmarkEnd w:id="27"/>
    <w:bookmarkEnd w:id="28"/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9" w:name="OLE_LINK582"/>
      <w:bookmarkStart w:id="30" w:name="OLE_LINK583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tools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HSCT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bookmarkEnd w:id="29"/>
    <w:bookmarkEnd w:id="30"/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Historically,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evaluations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conducted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select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suitable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candidates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solid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organ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because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limited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donor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organs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further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aim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provide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information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individualized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planning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However,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between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pretransplant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problems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posttransplant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reported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16-18]</w:t>
      </w:r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emphasis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pretransplant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evaluation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shifted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identifying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</w:t>
      </w:r>
      <w:r w:rsidRPr="00625C28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psychopathology,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substance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abuse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adherence).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outcomes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times,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becoming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increasingly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important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reflected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diagnostic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instruments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different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characteristics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commonly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diagnostic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tools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summarized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1</w:t>
      </w:r>
      <w:r w:rsidR="00217D33" w:rsidRPr="002656B0">
        <w:rPr>
          <w:rFonts w:ascii="Book Antiqua" w:hAnsi="Book Antiqua" w:cs="Book Antiqua" w:hint="eastAsia"/>
          <w:color w:val="000000"/>
          <w:vertAlign w:val="superscript"/>
          <w:lang w:eastAsia="zh-CN"/>
        </w:rPr>
        <w:t>[19-23]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AC30F2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1" w:name="OLE_LINK584"/>
      <w:bookmarkStart w:id="32" w:name="OLE_LINK585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Pre-transplantation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considerations</w:t>
      </w:r>
    </w:p>
    <w:p w:rsidR="00A77B3E" w:rsidRPr="00BF1337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33" w:name="OLE_LINK586"/>
      <w:bookmarkStart w:id="34" w:name="OLE_LINK587"/>
      <w:bookmarkEnd w:id="31"/>
      <w:bookmarkEnd w:id="32"/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candidates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commonly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failures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relapses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cancer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suffer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usually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potentially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Overestimation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benefits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underestimation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regular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reactions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investigation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prognostic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understanding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revealed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perceptions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optimistic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doctors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prognostic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perceptions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similar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identical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doctors’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opinions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reported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elevated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depression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Therefore,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prognostic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understanding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should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introduced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decision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making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period.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appropriate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focus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enhancing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strategies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maintaining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optimistic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framework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regarding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outcomes.</w:t>
      </w:r>
    </w:p>
    <w:p w:rsidR="00A77B3E" w:rsidRPr="00A33D6C" w:rsidRDefault="007E2B8B" w:rsidP="00AC30F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number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investigations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explored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conflicting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results</w:t>
      </w:r>
      <w:r w:rsidR="00AC30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30F2">
        <w:rPr>
          <w:rFonts w:ascii="Book Antiqua" w:eastAsia="Book Antiqua" w:hAnsi="Book Antiqua" w:cs="Book Antiqua"/>
          <w:color w:val="000000"/>
          <w:vertAlign w:val="superscript"/>
        </w:rPr>
        <w:t>18,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particularly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overall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time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without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BF13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1337">
        <w:rPr>
          <w:rFonts w:ascii="Book Antiqua" w:eastAsia="Book Antiqua" w:hAnsi="Book Antiqua" w:cs="Book Antiqua"/>
          <w:color w:val="000000"/>
          <w:vertAlign w:val="superscript"/>
        </w:rPr>
        <w:t>27,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likely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manifested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2F74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7443">
        <w:rPr>
          <w:rFonts w:ascii="Book Antiqua" w:eastAsia="Book Antiqua" w:hAnsi="Book Antiqua" w:cs="Book Antiqua"/>
          <w:color w:val="000000"/>
          <w:vertAlign w:val="superscript"/>
        </w:rPr>
        <w:t>13,29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uncertainty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anticipatory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about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procedure,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response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management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isolation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potential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2F74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7443">
        <w:rPr>
          <w:rFonts w:ascii="Book Antiqua" w:eastAsia="Book Antiqua" w:hAnsi="Book Antiqua" w:cs="Book Antiqua"/>
          <w:color w:val="000000"/>
          <w:vertAlign w:val="superscript"/>
        </w:rPr>
        <w:t>13,29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younger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cancer-related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perceived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Younger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cancer-related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whereas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perceived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depression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Overall,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elevated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perceived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27AC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7AC3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BF133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Numerous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investigations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concluded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problems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1337">
        <w:rPr>
          <w:rFonts w:ascii="Book Antiqua" w:hAnsi="Book Antiqua" w:cs="Book Antiqua" w:hint="eastAsia"/>
          <w:color w:val="000000"/>
          <w:vertAlign w:val="superscript"/>
          <w:lang w:eastAsia="zh-CN"/>
        </w:rPr>
        <w:t>1,</w:t>
      </w:r>
      <w:r w:rsidR="00217D3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17D33" w:rsidRPr="002656B0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505DDE">
        <w:rPr>
          <w:rFonts w:ascii="Book Antiqua" w:eastAsia="Book Antiqua" w:hAnsi="Book Antiqua" w:cs="Book Antiqua"/>
          <w:color w:val="000000"/>
          <w:vertAlign w:val="superscript"/>
        </w:rPr>
        <w:t>-34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protective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good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skills.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Consequently,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screening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at-risk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should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assessment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comorbidities,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status,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support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bookmarkEnd w:id="33"/>
    <w:bookmarkEnd w:id="34"/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588"/>
      <w:bookmarkStart w:id="36" w:name="OLE_LINK589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problems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QOL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during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hospitalization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HSCT</w:t>
      </w:r>
    </w:p>
    <w:bookmarkEnd w:id="35"/>
    <w:bookmarkEnd w:id="36"/>
    <w:p w:rsidR="00A77B3E" w:rsidRPr="00A33D6C" w:rsidRDefault="007E2B8B" w:rsidP="00625C28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regimen,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procedure,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engraftment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period.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Completing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physically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challenging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spend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approximately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4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spend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isolation.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period,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well-being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acute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isolation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dependence.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Although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BC5990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BC5990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BC5990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BC5990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BC5990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BC5990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described,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focused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inpatient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period.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detailed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complaints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largely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glossed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505D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5DDE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issues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explored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outcomes.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primarily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concentrated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course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yielded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contradictory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results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regarding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trajectory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BC59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5990">
        <w:rPr>
          <w:rFonts w:ascii="Book Antiqua" w:hAnsi="Book Antiqua" w:cs="Book Antiqua" w:hint="eastAsia"/>
          <w:color w:val="000000"/>
          <w:vertAlign w:val="superscript"/>
          <w:lang w:eastAsia="zh-CN"/>
        </w:rPr>
        <w:t>2,</w:t>
      </w:r>
      <w:r w:rsidR="00505DDE">
        <w:rPr>
          <w:rFonts w:ascii="Book Antiqua" w:eastAsia="Book Antiqua" w:hAnsi="Book Antiqua" w:cs="Book Antiqua"/>
          <w:color w:val="000000"/>
          <w:vertAlign w:val="superscript"/>
        </w:rPr>
        <w:t>36-39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findings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indicate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fluctuating,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generally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tendency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course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compared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persistent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gradual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posttransplant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time,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regardless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pretransplant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level</w:t>
      </w:r>
      <w:r w:rsidR="00BC59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5990">
        <w:rPr>
          <w:rFonts w:ascii="Book Antiqua" w:hAnsi="Book Antiqua" w:cs="Book Antiqua" w:hint="eastAsia"/>
          <w:color w:val="000000"/>
          <w:vertAlign w:val="superscript"/>
          <w:lang w:eastAsia="zh-CN"/>
        </w:rPr>
        <w:t>8,</w:t>
      </w:r>
      <w:r w:rsidR="00505DDE">
        <w:rPr>
          <w:rFonts w:ascii="Book Antiqua" w:eastAsia="Book Antiqua" w:hAnsi="Book Antiqua" w:cs="Book Antiqua"/>
          <w:color w:val="000000"/>
          <w:vertAlign w:val="superscript"/>
        </w:rPr>
        <w:t>35,36</w:t>
      </w:r>
      <w:r w:rsidR="00BC599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505DDE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Mood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remain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unrecognized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interfere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treatment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estimated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20%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sleep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adjustment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reported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frequently</w:t>
      </w:r>
      <w:r w:rsidR="00BC59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hAnsi="Book Antiqua" w:cs="Book Antiqua" w:hint="eastAsia"/>
          <w:color w:val="000000"/>
          <w:vertAlign w:val="superscript"/>
          <w:lang w:eastAsia="zh-CN"/>
        </w:rPr>
        <w:t>2,3</w:t>
      </w:r>
      <w:r w:rsidR="00A91B36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BC5990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inversely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length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burden,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adherence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BC59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5990">
        <w:rPr>
          <w:rFonts w:ascii="Book Antiqua" w:eastAsia="Book Antiqua" w:hAnsi="Book Antiqua" w:cs="Book Antiqua"/>
          <w:color w:val="000000"/>
          <w:vertAlign w:val="superscript"/>
        </w:rPr>
        <w:t>18,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Furthermore,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decline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likely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“traumatic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event”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PTSD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later,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others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might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post-traumatic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personal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growth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response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in-patient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217D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7D33">
        <w:rPr>
          <w:rFonts w:ascii="Book Antiqua" w:eastAsia="Book Antiqua" w:hAnsi="Book Antiqua" w:cs="Book Antiqua"/>
          <w:color w:val="000000"/>
          <w:vertAlign w:val="superscript"/>
        </w:rPr>
        <w:t>7,4</w:t>
      </w:r>
      <w:r w:rsidR="00217D33" w:rsidRPr="002656B0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7" w:name="OLE_LINK590"/>
      <w:bookmarkStart w:id="38" w:name="OLE_LINK591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problems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following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HSCT</w:t>
      </w:r>
    </w:p>
    <w:bookmarkEnd w:id="37"/>
    <w:bookmarkEnd w:id="38"/>
    <w:p w:rsidR="00A77B3E" w:rsidRPr="00A33D6C" w:rsidRDefault="007E2B8B" w:rsidP="00625C28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lastRenderedPageBreak/>
        <w:t>Transplant-related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decades,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remain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persistent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challenges.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Despite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number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shown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often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suffer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short-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deficits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Therefore,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investigated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psychopathological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although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heterogeneous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designs,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comparison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groups,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assessment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tools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assessment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time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frames.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Despite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conflicting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findings,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preliminary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evidence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suggesting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continue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years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7D33">
        <w:rPr>
          <w:rFonts w:ascii="Book Antiqua" w:hAnsi="Book Antiqua" w:cs="Book Antiqua" w:hint="eastAsia"/>
          <w:color w:val="000000"/>
          <w:vertAlign w:val="superscript"/>
          <w:lang w:eastAsia="zh-CN"/>
        </w:rPr>
        <w:t>9,</w:t>
      </w:r>
      <w:r w:rsidR="00F94BFC">
        <w:rPr>
          <w:rFonts w:ascii="Book Antiqua" w:hAnsi="Book Antiqua" w:cs="Book Antiqua" w:hint="eastAsia"/>
          <w:color w:val="000000"/>
          <w:vertAlign w:val="superscript"/>
          <w:lang w:eastAsia="zh-CN"/>
        </w:rPr>
        <w:t>10</w:t>
      </w:r>
      <w:r w:rsidR="00217D33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217D33">
        <w:rPr>
          <w:rFonts w:ascii="Book Antiqua" w:eastAsia="Book Antiqua" w:hAnsi="Book Antiqua" w:cs="Book Antiqua"/>
          <w:color w:val="000000"/>
          <w:vertAlign w:val="superscript"/>
        </w:rPr>
        <w:t>43,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A33D6C" w:rsidRDefault="007E2B8B" w:rsidP="00F94B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trajectory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particularly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sensitive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period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marked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lethal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C37DBC" w:rsidRPr="00625C28">
        <w:rPr>
          <w:rFonts w:ascii="Book Antiqua" w:eastAsia="Book Antiqua" w:hAnsi="Book Antiqua" w:cs="Book Antiqua"/>
          <w:color w:val="000000"/>
        </w:rPr>
        <w:t>duration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C37DBC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C37DBC">
        <w:rPr>
          <w:rFonts w:ascii="Book Antiqua" w:eastAsia="Book Antiqua" w:hAnsi="Book Antiqua" w:cs="Book Antiqua"/>
          <w:color w:val="000000"/>
        </w:rPr>
        <w:t>approximately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C37DBC">
        <w:rPr>
          <w:rFonts w:ascii="Book Antiqua" w:eastAsia="Book Antiqua" w:hAnsi="Book Antiqua" w:cs="Book Antiqua"/>
          <w:color w:val="000000"/>
        </w:rPr>
        <w:t>100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C37DBC">
        <w:rPr>
          <w:rFonts w:ascii="Book Antiqua" w:eastAsia="Book Antiqua" w:hAnsi="Book Antiqua" w:cs="Book Antiqua"/>
          <w:color w:val="000000"/>
        </w:rPr>
        <w:t>d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suffer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acute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phase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example,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13%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comorbidities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multiple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comorbidities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[46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Another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milestone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course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occurs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first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year,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management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rules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begin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ease.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consistently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found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return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acceptable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year,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although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remain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9,3</w:t>
      </w:r>
      <w:r w:rsidR="0076530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76530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37DB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6530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76530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secondary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cancers,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infections,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persistent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pain,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fatigue,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appetite,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weakness,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sleep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disturbances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drowsiness,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6530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37DB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6530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648D7">
        <w:rPr>
          <w:rFonts w:ascii="Book Antiqua" w:eastAsia="Book Antiqua" w:hAnsi="Book Antiqua" w:cs="Book Antiqua"/>
          <w:color w:val="000000"/>
          <w:vertAlign w:val="superscript"/>
        </w:rPr>
        <w:t>-50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satisfactory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good,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remains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relatively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compared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healthy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controls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norms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9,4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37DB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648D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2F096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Successful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usually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takes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3–5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years,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starting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stabilization,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stabilization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resumption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B3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026B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37DB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91B3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226B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A2E63" w:rsidRDefault="007E2B8B" w:rsidP="00C37DB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Comparisons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standard-dose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chemotherapy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indicate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similar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greater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impairments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suggest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different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trajectories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two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groups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65754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226B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226B4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ability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draw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conclusions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limited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confounding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variables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differences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comorbidities,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relapse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presence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unidirectional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process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improvement.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generally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role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although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Similarly,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fluctuates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time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great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variability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health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minority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continue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psychopathological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influence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focuses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relationship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between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particularly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shows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consistent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negative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relationship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9,34</w:t>
      </w:r>
      <w:r w:rsidR="006A2E6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578A1">
        <w:rPr>
          <w:rFonts w:ascii="Book Antiqua" w:eastAsia="Book Antiqua" w:hAnsi="Book Antiqua" w:cs="Book Antiqua"/>
          <w:color w:val="000000"/>
          <w:vertAlign w:val="superscript"/>
        </w:rPr>
        <w:t>58,59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paucity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examining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myeloablative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3D362C">
        <w:rPr>
          <w:rFonts w:ascii="Book Antiqua" w:eastAsia="Book Antiqua" w:hAnsi="Book Antiqua" w:cs="Book Antiqua"/>
          <w:color w:val="000000"/>
        </w:rPr>
        <w:t>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regimens,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6A2E6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A6BE2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-6</w:t>
      </w:r>
      <w:r w:rsidR="004A6BE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although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increasingly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performed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particularly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elderly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Overall,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regimens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suggest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advantages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terms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compared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myeloablative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conditioning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6A2E6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650C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A33D6C" w:rsidRDefault="007E2B8B" w:rsidP="006A2E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Non-medical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socio-demographic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attracted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attention.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Demographic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younger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female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relationships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seem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important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determinants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5E0954">
        <w:rPr>
          <w:rFonts w:ascii="Book Antiqua" w:eastAsia="Book Antiqua" w:hAnsi="Book Antiqua" w:cs="Book Antiqua"/>
          <w:color w:val="000000"/>
          <w:vertAlign w:val="superscript"/>
        </w:rPr>
        <w:t>,58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5E095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80DA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E095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socio-economic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status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(SES)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outcomes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received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greater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attention.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tends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elevate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Economic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influence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multifactorial,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comprising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nutritional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hygienic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adherence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C146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unemployment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multiple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domains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1468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A33D6C" w:rsidRDefault="007E2B8B" w:rsidP="003772E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between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relatively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well-studied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area.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authors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agree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role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distress—mainly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depression—in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Identifying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protective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essential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devising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implementing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interventions.</w:t>
      </w:r>
    </w:p>
    <w:p w:rsidR="00A77B3E" w:rsidRPr="00A33D6C" w:rsidRDefault="007E2B8B" w:rsidP="002D34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prevalence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sleep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disturbances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problems,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observed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found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moderate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proportion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3E79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956">
        <w:rPr>
          <w:rFonts w:ascii="Book Antiqua" w:eastAsia="Book Antiqua" w:hAnsi="Book Antiqua" w:cs="Book Antiqua"/>
          <w:color w:val="000000"/>
          <w:vertAlign w:val="superscript"/>
        </w:rPr>
        <w:t>1,11,12,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3E795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Post-HSTC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common,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among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persist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time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</w:t>
      </w:r>
      <w:r w:rsidR="006D4295" w:rsidRPr="006D4295">
        <w:rPr>
          <w:rFonts w:ascii="Book Antiqua" w:eastAsia="Book Antiqua" w:hAnsi="Book Antiqua" w:cs="Book Antiqua"/>
          <w:color w:val="000000"/>
        </w:rPr>
        <w:t>bone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6D4295" w:rsidRPr="006D4295">
        <w:rPr>
          <w:rFonts w:ascii="Book Antiqua" w:eastAsia="Book Antiqua" w:hAnsi="Book Antiqua" w:cs="Book Antiqua"/>
          <w:color w:val="000000"/>
        </w:rPr>
        <w:t>marrow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6D4295" w:rsidRPr="006D4295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6D4295" w:rsidRPr="006D4295">
        <w:rPr>
          <w:rFonts w:ascii="Book Antiqua" w:eastAsia="Book Antiqua" w:hAnsi="Book Antiqua" w:cs="Book Antiqua"/>
          <w:color w:val="000000"/>
        </w:rPr>
        <w:t>(BMT</w:t>
      </w:r>
      <w:proofErr w:type="gramStart"/>
      <w:r w:rsidR="006D4295" w:rsidRPr="006D4295">
        <w:rPr>
          <w:rFonts w:ascii="Book Antiqua" w:eastAsia="Book Antiqua" w:hAnsi="Book Antiqua" w:cs="Book Antiqua"/>
          <w:color w:val="000000"/>
        </w:rPr>
        <w:t>)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interfere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adherence,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perceptions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3E79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956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="00E013B0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identified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female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younger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younger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predictive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moderate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strong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evidence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female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8,34</w:t>
      </w:r>
      <w:r w:rsidR="003E795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3E795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exploring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yielded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heterogeneous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findings.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Overall,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minority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(5</w:t>
      </w:r>
      <w:r w:rsidR="005D267E">
        <w:rPr>
          <w:rFonts w:ascii="Book Antiqua" w:hAnsi="Book Antiqua" w:cs="Book Antiqua" w:hint="eastAsia"/>
          <w:color w:val="000000"/>
          <w:lang w:eastAsia="zh-CN"/>
        </w:rPr>
        <w:t>%</w:t>
      </w:r>
      <w:r w:rsidR="001B61FE">
        <w:rPr>
          <w:rFonts w:ascii="Book Antiqua" w:eastAsia="Book Antiqua" w:hAnsi="Book Antiqua" w:cs="Book Antiqua"/>
          <w:color w:val="000000"/>
        </w:rPr>
        <w:t>-</w:t>
      </w:r>
      <w:r w:rsidRPr="00625C28">
        <w:rPr>
          <w:rFonts w:ascii="Book Antiqua" w:eastAsia="Book Antiqua" w:hAnsi="Book Antiqua" w:cs="Book Antiqua"/>
          <w:color w:val="000000"/>
        </w:rPr>
        <w:t>40%)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and/or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gradual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years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procedure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5D267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Numerous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investigations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compared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undergoing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methodological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diversity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prevents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conclusions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drawn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45,5</w:t>
      </w:r>
      <w:r w:rsidR="00AC303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C3031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C61AE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C3031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described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potential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separately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Specifically,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found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compelling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evidence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weak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evidence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overall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group,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whereas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relationships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observed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group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Furthermore,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convincing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evidence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particularly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terms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well-being,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difference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well-being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between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autologous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probably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GVHD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E72C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C61AE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There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insufficient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relevant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C61A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1AE1">
        <w:rPr>
          <w:rFonts w:ascii="Book Antiqua" w:eastAsia="Book Antiqua" w:hAnsi="Book Antiqua" w:cs="Book Antiqua"/>
          <w:color w:val="000000"/>
          <w:vertAlign w:val="superscript"/>
        </w:rPr>
        <w:t>18,</w:t>
      </w:r>
      <w:r w:rsidR="00E72B6E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Pr="00C61A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Nevertheless,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consistently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shows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negative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generalized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obsessive-compulsive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PTSD.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9" w:name="OLE_LINK592"/>
      <w:bookmarkStart w:id="40" w:name="OLE_LINK593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Psychiatric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disorders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HSCT</w:t>
      </w:r>
    </w:p>
    <w:bookmarkEnd w:id="39"/>
    <w:bookmarkEnd w:id="40"/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Life-threatening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identified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stressors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precipitate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PTSD,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especially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cancer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populations;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however,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promote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post-traumatic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growth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C5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62903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reported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potentially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highlighted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interpersonal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spiritual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post-traumatic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growth.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often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reinterpret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transform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meaningful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life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narrative,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despite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C5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Overall,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reports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moderate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prevalence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PTSD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(3</w:t>
      </w:r>
      <w:r w:rsidR="00D070C5">
        <w:rPr>
          <w:rFonts w:ascii="Book Antiqua" w:hAnsi="Book Antiqua" w:cs="Book Antiqua" w:hint="eastAsia"/>
          <w:color w:val="000000"/>
          <w:lang w:eastAsia="zh-CN"/>
        </w:rPr>
        <w:t>%</w:t>
      </w:r>
      <w:r w:rsidR="001B61FE">
        <w:rPr>
          <w:rFonts w:ascii="Book Antiqua" w:eastAsia="Book Antiqua" w:hAnsi="Book Antiqua" w:cs="Book Antiqua"/>
          <w:color w:val="000000"/>
        </w:rPr>
        <w:t>-</w:t>
      </w:r>
      <w:r w:rsidRPr="00625C28">
        <w:rPr>
          <w:rFonts w:ascii="Book Antiqua" w:eastAsia="Book Antiqua" w:hAnsi="Book Antiqua" w:cs="Book Antiqua"/>
          <w:color w:val="000000"/>
        </w:rPr>
        <w:t>28%)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populations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C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70C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2,41</w:t>
      </w:r>
      <w:r w:rsidR="00D070C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6290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6290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pain,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female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hinder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engagement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avoidance-based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PTSD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1,2,41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7E01D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625C28" w:rsidRDefault="007E2B8B" w:rsidP="00D070C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Delirium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syndrome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prevalence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approximately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35</w:t>
      </w:r>
      <w:r w:rsidR="00D070C5">
        <w:rPr>
          <w:rFonts w:ascii="Book Antiqua" w:hAnsi="Book Antiqua" w:cs="Book Antiqua" w:hint="eastAsia"/>
          <w:color w:val="000000"/>
          <w:lang w:eastAsia="zh-CN"/>
        </w:rPr>
        <w:t>%</w:t>
      </w:r>
      <w:r w:rsidR="001B61FE">
        <w:rPr>
          <w:rFonts w:ascii="Book Antiqua" w:eastAsia="Book Antiqua" w:hAnsi="Book Antiqua" w:cs="Book Antiqua"/>
          <w:color w:val="000000"/>
        </w:rPr>
        <w:t>-</w:t>
      </w:r>
      <w:r w:rsidRPr="00625C28">
        <w:rPr>
          <w:rFonts w:ascii="Book Antiqua" w:eastAsia="Book Antiqua" w:hAnsi="Book Antiqua" w:cs="Book Antiqua"/>
          <w:color w:val="000000"/>
        </w:rPr>
        <w:t>73%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primarily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engraftment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period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C5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neurocognitive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dysfunction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attention,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memory,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processing,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coordination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executive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C5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Cognitive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problems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accompany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disturbances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management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leading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0084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0084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dysfunctions,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libido,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infertility,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erectile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ejaculatory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dysfunction,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premature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menopause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dyspareunia,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prevalent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persistent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consequences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71C94">
        <w:rPr>
          <w:rFonts w:ascii="Book Antiqua" w:eastAsia="Book Antiqua" w:hAnsi="Book Antiqua" w:cs="Book Antiqua"/>
          <w:color w:val="000000"/>
          <w:vertAlign w:val="superscript"/>
        </w:rPr>
        <w:t>5-77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Changes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body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image,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precipitate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sexual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dysfunction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D070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C5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571C94">
        <w:rPr>
          <w:rFonts w:ascii="Book Antiqua" w:eastAsia="Book Antiqua" w:hAnsi="Book Antiqua" w:cs="Book Antiqua"/>
          <w:color w:val="000000"/>
          <w:vertAlign w:val="superscript"/>
        </w:rPr>
        <w:t>77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C5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1" w:name="OLE_LINK594"/>
      <w:bookmarkStart w:id="42" w:name="OLE_LINK595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GVHD-related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complaints</w:t>
      </w:r>
    </w:p>
    <w:bookmarkEnd w:id="41"/>
    <w:bookmarkEnd w:id="42"/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Despite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prophylactic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regimens,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number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acute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following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30</w:t>
      </w:r>
      <w:r w:rsidR="00882F81">
        <w:rPr>
          <w:rFonts w:ascii="Book Antiqua" w:hAnsi="Book Antiqua" w:cs="Book Antiqua" w:hint="eastAsia"/>
          <w:color w:val="000000"/>
          <w:lang w:eastAsia="zh-CN"/>
        </w:rPr>
        <w:t>%</w:t>
      </w:r>
      <w:r w:rsidR="001B61FE">
        <w:rPr>
          <w:rFonts w:ascii="Book Antiqua" w:eastAsia="Book Antiqua" w:hAnsi="Book Antiqua" w:cs="Book Antiqua"/>
          <w:color w:val="000000"/>
        </w:rPr>
        <w:t>-</w:t>
      </w:r>
      <w:r w:rsidRPr="00625C28">
        <w:rPr>
          <w:rFonts w:ascii="Book Antiqua" w:eastAsia="Book Antiqua" w:hAnsi="Book Antiqua" w:cs="Book Antiqua"/>
          <w:color w:val="000000"/>
        </w:rPr>
        <w:t>70%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2F81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occurs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20</w:t>
      </w:r>
      <w:r w:rsidR="00882F81">
        <w:rPr>
          <w:rFonts w:ascii="Book Antiqua" w:hAnsi="Book Antiqua" w:cs="Book Antiqua" w:hint="eastAsia"/>
          <w:color w:val="000000"/>
          <w:lang w:eastAsia="zh-CN"/>
        </w:rPr>
        <w:t>%</w:t>
      </w:r>
      <w:r w:rsidR="001B61FE">
        <w:rPr>
          <w:rFonts w:ascii="Book Antiqua" w:eastAsia="Book Antiqua" w:hAnsi="Book Antiqua" w:cs="Book Antiqua"/>
          <w:color w:val="000000"/>
        </w:rPr>
        <w:t>-</w:t>
      </w:r>
      <w:r w:rsidRPr="00625C28">
        <w:rPr>
          <w:rFonts w:ascii="Book Antiqua" w:eastAsia="Book Antiqua" w:hAnsi="Book Antiqua" w:cs="Book Antiqua"/>
          <w:color w:val="000000"/>
        </w:rPr>
        <w:t>70%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A035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359D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="00882F8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0359D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proofErr w:type="gram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40</w:t>
      </w:r>
      <w:r w:rsidR="00882F81">
        <w:rPr>
          <w:rFonts w:ascii="Book Antiqua" w:hAnsi="Book Antiqua" w:cs="Book Antiqua" w:hint="eastAsia"/>
          <w:color w:val="000000"/>
          <w:lang w:eastAsia="zh-CN"/>
        </w:rPr>
        <w:t>%</w:t>
      </w:r>
      <w:r w:rsidR="001B61FE">
        <w:rPr>
          <w:rFonts w:ascii="Book Antiqua" w:eastAsia="Book Antiqua" w:hAnsi="Book Antiqua" w:cs="Book Antiqua"/>
          <w:color w:val="000000"/>
        </w:rPr>
        <w:t>-</w:t>
      </w:r>
      <w:r w:rsidRPr="00625C28">
        <w:rPr>
          <w:rFonts w:ascii="Book Antiqua" w:eastAsia="Book Antiqua" w:hAnsi="Book Antiqua" w:cs="Book Antiqua"/>
          <w:color w:val="000000"/>
        </w:rPr>
        <w:t>60%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manifested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multiple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organs,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cavity,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liver,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lung,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skin,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eyes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F43304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morbidity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non-relapse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compared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norms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without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4330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82F8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4330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625C28" w:rsidRDefault="007E2B8B" w:rsidP="00882F8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independent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negative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0374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82F81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0374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mild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norms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0374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Similar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earlier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findings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D62D43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82F8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2D43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large-scale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found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resolved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-HSCT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D62D4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Fluctuations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reported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correlated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changes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ratings</w:t>
      </w:r>
      <w:r w:rsidR="00D62D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2D43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882F8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results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concerning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conflicting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222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likely,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however,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major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domains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employment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status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relationship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moderated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GVHD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status</w:t>
      </w:r>
      <w:r w:rsidR="00F213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134E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employment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status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inversely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burden,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positively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mental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CA1F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F2A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Moreover,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independently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CA1F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F2A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presumably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because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greater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financial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resources,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resulting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access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625C28" w:rsidRDefault="007E2B8B" w:rsidP="00C57FD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constitute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vulnerable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population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impaired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HCST-related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mortality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03D2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prospective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examined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between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found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approximately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third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different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time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points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HSCT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03D2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burden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status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predicted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both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associated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mediating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correlation: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atients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dominantly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emotion-oriented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coping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task-oriented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diversion-oriented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coping,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functioning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poorer</w:t>
      </w:r>
      <w:r w:rsidR="001B6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  <w:shd w:val="clear" w:color="auto" w:fill="FFFFFF"/>
        </w:rPr>
        <w:t>QOL</w:t>
      </w:r>
      <w:r w:rsidR="00B979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9C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03D2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skills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enhance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reduce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3" w:name="OLE_LINK596"/>
      <w:bookmarkStart w:id="44" w:name="OLE_LINK597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support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HSCT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bookmarkEnd w:id="43"/>
    <w:bookmarkEnd w:id="44"/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extensive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especially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draws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importance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Surprisingly,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however,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tackled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topic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even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years.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optimal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approach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consists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thorough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assessment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situation,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together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brief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screening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health-related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foundation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targeted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support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Screening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involve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members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children.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comprise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modalities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relaxation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mindfulness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training,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communication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techniques,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psychoeducation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cognitive-behavioral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therapy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enhance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insight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strengthen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coping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skills</w:t>
      </w:r>
      <w:r w:rsidR="003420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20CB">
        <w:rPr>
          <w:rFonts w:ascii="Book Antiqua" w:eastAsia="Book Antiqua" w:hAnsi="Book Antiqua" w:cs="Book Antiqua"/>
          <w:color w:val="000000"/>
          <w:vertAlign w:val="superscript"/>
        </w:rPr>
        <w:t>10,12,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D48C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61FE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(see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vignette).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benzodiazepines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antidepressants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recommended.</w:t>
      </w:r>
    </w:p>
    <w:p w:rsidR="00A77B3E" w:rsidRPr="00777480" w:rsidRDefault="007E2B8B" w:rsidP="003420C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25C28">
        <w:rPr>
          <w:rFonts w:ascii="Book Antiqua" w:eastAsia="Book Antiqua" w:hAnsi="Book Antiqua" w:cs="Book Antiqua"/>
          <w:color w:val="000000"/>
        </w:rPr>
        <w:t>Education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recommended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improve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knowledge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9077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educational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enhance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families’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knowledge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about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reduce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9077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qualitative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expressed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desire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additional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education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about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post-BMT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because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felt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complications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often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unexpected,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profound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negative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9077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5" w:name="OLE_LINK598"/>
      <w:bookmarkStart w:id="46" w:name="OLE_LINK599"/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Psychosocial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difficulties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support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1B61F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caregivers</w:t>
      </w:r>
    </w:p>
    <w:bookmarkEnd w:id="45"/>
    <w:bookmarkEnd w:id="46"/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crucial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survival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effective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instrumental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better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from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those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beset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problematic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relationships,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critical,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invalidating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pessimistic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environments,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likely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survive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226F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6D429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members,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referred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clearly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Both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members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being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226F2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role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Similar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long-term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consequences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contribute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development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6F2B">
        <w:rPr>
          <w:rFonts w:ascii="Book Antiqua" w:eastAsia="Book Antiqua" w:hAnsi="Book Antiqua" w:cs="Book Antiqua"/>
          <w:color w:val="000000"/>
          <w:vertAlign w:val="superscript"/>
        </w:rPr>
        <w:t>96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Further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contributors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post-HSCT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female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sex,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education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relapses,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immunosuppressive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QOL</w:t>
      </w:r>
      <w:r w:rsidR="00226F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6F2B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sleep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appear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prevalent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general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population</w:t>
      </w:r>
      <w:r w:rsidR="006D42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295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="00FA6CEE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influence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mood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6CEE">
        <w:rPr>
          <w:rFonts w:ascii="Book Antiqua" w:eastAsia="Book Antiqua" w:hAnsi="Book Antiqua" w:cs="Book Antiqua"/>
          <w:color w:val="000000"/>
          <w:vertAlign w:val="superscript"/>
        </w:rPr>
        <w:t>96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</w:p>
    <w:p w:rsidR="00A77B3E" w:rsidRPr="00625C28" w:rsidRDefault="007E2B8B" w:rsidP="006D429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Despite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growing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interest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well-being,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recommendations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vulnerable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group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been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made.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manage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independently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care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5C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exploring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suggests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pre-transplant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screening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creates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opportunity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identify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positively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influence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E25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6C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FA6CE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625C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detailed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exploration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caregivers’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appropriate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conceive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targeted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various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stages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HSCT.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600"/>
      <w:bookmarkStart w:id="48" w:name="OLE_LINK601"/>
      <w:r w:rsidRPr="00625C28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B61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25C28">
        <w:rPr>
          <w:rFonts w:ascii="Book Antiqua" w:eastAsia="Book Antiqua" w:hAnsi="Book Antiqua" w:cs="Book Antiqua"/>
          <w:b/>
          <w:caps/>
          <w:color w:val="000000"/>
          <w:u w:val="single"/>
        </w:rPr>
        <w:t>vignette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9" w:name="OLE_LINK602"/>
      <w:bookmarkStart w:id="50" w:name="OLE_LINK603"/>
      <w:bookmarkEnd w:id="47"/>
      <w:bookmarkEnd w:id="48"/>
      <w:r w:rsidRPr="00625C28">
        <w:rPr>
          <w:rFonts w:ascii="Book Antiqua" w:eastAsia="Book Antiqua" w:hAnsi="Book Antiqua" w:cs="Book Antiqua"/>
          <w:color w:val="000000"/>
        </w:rPr>
        <w:t>John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(not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name),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21-year-old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diagnosed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chronic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granulomatosus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psychotherapy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allogeneic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hematopoietic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Earlier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John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received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steroid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induced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emotional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turmoil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suicidal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ideations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leading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integration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high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school.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point,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John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needed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psychotherapy.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case,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young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age,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IFN-gamma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status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low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perceived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physical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condition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vulnerability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John’s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psychopathological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included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insomnia,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mood,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anhedonia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anergia</w:t>
      </w:r>
      <w:proofErr w:type="spellEnd"/>
      <w:r w:rsidRPr="00625C28">
        <w:rPr>
          <w:rFonts w:ascii="Book Antiqua" w:eastAsia="Book Antiqua" w:hAnsi="Book Antiqua" w:cs="Book Antiqua"/>
          <w:color w:val="000000"/>
        </w:rPr>
        <w:t>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death,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attacks.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psychiatric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diagnosis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5D27FD" w:rsidRPr="00625C28">
        <w:rPr>
          <w:rFonts w:ascii="Book Antiqua" w:eastAsia="Book Antiqua" w:hAnsi="Book Antiqua" w:cs="Book Antiqua"/>
          <w:color w:val="000000"/>
        </w:rPr>
        <w:t>adjustment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5D27FD" w:rsidRPr="00625C28">
        <w:rPr>
          <w:rFonts w:ascii="Book Antiqua" w:eastAsia="Book Antiqua" w:hAnsi="Book Antiqua" w:cs="Book Antiqua"/>
          <w:color w:val="000000"/>
        </w:rPr>
        <w:t>disorder</w:t>
      </w:r>
      <w:r w:rsidRPr="00625C28">
        <w:rPr>
          <w:rFonts w:ascii="Book Antiqua" w:eastAsia="Book Antiqua" w:hAnsi="Book Antiqua" w:cs="Book Antiqua"/>
          <w:color w:val="000000"/>
        </w:rPr>
        <w:t>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John’s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difficulties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before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described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ambivalent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feelings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concerning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contrasting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uncertainty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anticipatory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fear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death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hope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survive.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Because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severe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somatic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complaints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frequent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admissions,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John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interrupt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university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studies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isolated.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John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became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dependent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parents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most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aspects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daily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life.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Fortunately,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family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provided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him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appropriate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practical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minded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support.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Formal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comprised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relaxation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imaginative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interventions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reduce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cognitive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re-framing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maintain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enhance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adherence.</w:t>
      </w:r>
    </w:p>
    <w:bookmarkEnd w:id="49"/>
    <w:bookmarkEnd w:id="50"/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A77B3E" w:rsidRPr="00427349" w:rsidRDefault="007E2B8B" w:rsidP="009F104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bookmarkStart w:id="51" w:name="OLE_LINK604"/>
      <w:bookmarkStart w:id="52" w:name="OLE_LINK605"/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review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synthesizes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findings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literature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functioning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adult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appraises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psychosocial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outcomes.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Current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research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demonstrates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experience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elevated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poor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prior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tends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decrease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gradually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process,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also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become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more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intense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cross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diagnostic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threshold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panic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generalized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disorder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PTSD.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considerable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proportion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continuously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increases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during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hospitalization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reach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clinically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significant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levels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at-risk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recipients.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Anxiety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depressive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interfere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treatment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adherence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adversely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affect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survival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perceptions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QOL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after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Exploration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trajectory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psychological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symptoms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over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course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HSCT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revealed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important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medical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socio-demographic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risk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factors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influence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patients’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9F104D">
        <w:rPr>
          <w:rFonts w:ascii="Book Antiqua" w:eastAsia="Book Antiqua" w:hAnsi="Book Antiqua" w:cs="Book Antiqua"/>
        </w:rPr>
        <w:t>psychological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functioning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different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time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points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associated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with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different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stages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treatment.</w:t>
      </w:r>
    </w:p>
    <w:p w:rsidR="00A77B3E" w:rsidRPr="009F104D" w:rsidRDefault="007E2B8B" w:rsidP="009F104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literature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reviewed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here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indicates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that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patients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with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allo</w:t>
      </w:r>
      <w:proofErr w:type="spellEnd"/>
      <w:r w:rsidRPr="009F104D">
        <w:rPr>
          <w:rFonts w:ascii="Book Antiqua" w:eastAsia="Book Antiqua" w:hAnsi="Book Antiqua" w:cs="Book Antiqua"/>
        </w:rPr>
        <w:t>-HSCT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experience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greater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impairment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QOL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differences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trajectory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recovery,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compared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with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patients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undergoing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either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auto-HSCT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chemotherapy;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however,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some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studies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have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reported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opposite</w:t>
      </w:r>
      <w:r w:rsidR="001B61FE">
        <w:rPr>
          <w:rFonts w:ascii="Book Antiqua" w:eastAsia="Book Antiqua" w:hAnsi="Book Antiqua" w:cs="Book Antiqua"/>
        </w:rPr>
        <w:t xml:space="preserve"> </w:t>
      </w:r>
      <w:proofErr w:type="gramStart"/>
      <w:r w:rsidRPr="009F104D">
        <w:rPr>
          <w:rFonts w:ascii="Book Antiqua" w:eastAsia="Book Antiqua" w:hAnsi="Book Antiqua" w:cs="Book Antiqua"/>
        </w:rPr>
        <w:t>results</w:t>
      </w:r>
      <w:r w:rsidRPr="009F104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F104D">
        <w:rPr>
          <w:rFonts w:ascii="Book Antiqua" w:eastAsia="Book Antiqua" w:hAnsi="Book Antiqua" w:cs="Book Antiqua"/>
          <w:vertAlign w:val="superscript"/>
        </w:rPr>
        <w:t>9]</w:t>
      </w:r>
      <w:r w:rsidRPr="009F104D">
        <w:rPr>
          <w:rFonts w:ascii="Book Antiqua" w:eastAsia="Book Antiqua" w:hAnsi="Book Antiqua" w:cs="Book Antiqua"/>
        </w:rPr>
        <w:t>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This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review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also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confirms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adverse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impact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aGVHD</w:t>
      </w:r>
      <w:proofErr w:type="spellEnd"/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cGVHD</w:t>
      </w:r>
      <w:proofErr w:type="spellEnd"/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QOL,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although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ongoing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impact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resolved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cGVHD</w:t>
      </w:r>
      <w:proofErr w:type="spellEnd"/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remains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uncertain.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Although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literature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RIC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conditioning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still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limited,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present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does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not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appear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to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have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clear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advantage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over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myeloablative</w:t>
      </w:r>
      <w:proofErr w:type="spellEnd"/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conditioning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auto-HSCT.</w:t>
      </w:r>
      <w:r w:rsidR="001B61FE">
        <w:rPr>
          <w:rFonts w:ascii="Book Antiqua" w:eastAsia="Book Antiqua" w:hAnsi="Book Antiqua" w:cs="Book Antiqua"/>
        </w:rPr>
        <w:t xml:space="preserve"> </w:t>
      </w:r>
    </w:p>
    <w:p w:rsidR="00A77B3E" w:rsidRPr="009F104D" w:rsidRDefault="007E2B8B" w:rsidP="001B61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04D">
        <w:rPr>
          <w:rFonts w:ascii="Book Antiqua" w:eastAsia="Book Antiqua" w:hAnsi="Book Antiqua" w:cs="Book Antiqua"/>
        </w:rPr>
        <w:t>There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compelling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evidence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that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cGVHD</w:t>
      </w:r>
      <w:proofErr w:type="spellEnd"/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predicts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poor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QOL,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particularly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terms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physical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well-being,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while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pre-transplant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psychological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distress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predicts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post-transplant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psychological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symptoms.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Differences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physical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psychological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well-being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between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allogeneic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autologous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transplant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recipients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are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probably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mediated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by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effects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chronic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GVHD.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Patients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experiencing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both</w:t>
      </w:r>
      <w:r w:rsidR="001B61FE">
        <w:rPr>
          <w:rFonts w:ascii="Book Antiqua" w:eastAsia="Book Antiqua" w:hAnsi="Book Antiqua" w:cs="Book Antiqua"/>
        </w:rPr>
        <w:t xml:space="preserve"> </w:t>
      </w:r>
      <w:proofErr w:type="spellStart"/>
      <w:r w:rsidRPr="009F104D">
        <w:rPr>
          <w:rFonts w:ascii="Book Antiqua" w:eastAsia="Book Antiqua" w:hAnsi="Book Antiqua" w:cs="Book Antiqua"/>
        </w:rPr>
        <w:t>cGVHD</w:t>
      </w:r>
      <w:proofErr w:type="spellEnd"/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elevated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levels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depression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anxiety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represent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highly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vulnerable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subpopulation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poor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functioning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QOL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HSCT-related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mortality.</w:t>
      </w:r>
    </w:p>
    <w:p w:rsidR="00A77B3E" w:rsidRPr="009F104D" w:rsidRDefault="007E2B8B" w:rsidP="009F104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04D">
        <w:rPr>
          <w:rFonts w:ascii="Book Antiqua" w:eastAsia="Book Antiqua" w:hAnsi="Book Antiqua" w:cs="Book Antiqua"/>
        </w:rPr>
        <w:t>Regarding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interventions,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most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authors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emphasize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need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thorough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evaluation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patient’s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psychosocial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history,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psychological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symptoms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health-related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QOL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to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identify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implement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targeted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interventions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psychosocial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support.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Although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efficacy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psychosocial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interventions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improving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QOL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has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been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demonstrated,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lastRenderedPageBreak/>
        <w:t>further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exploration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warranted.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Current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research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also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underlines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importance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educational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interventions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to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improve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patients’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knowledge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about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their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condition,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treatment,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possible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complications.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Screening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for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psychological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distress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provision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of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education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support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should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involve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family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members,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particularly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caregivers,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are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also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affected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by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their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relatives’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disease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its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lengthy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and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complicated</w:t>
      </w:r>
      <w:r w:rsidR="001B61FE">
        <w:rPr>
          <w:rFonts w:ascii="Book Antiqua" w:eastAsia="Book Antiqua" w:hAnsi="Book Antiqua" w:cs="Book Antiqua"/>
        </w:rPr>
        <w:t xml:space="preserve"> </w:t>
      </w:r>
      <w:r w:rsidRPr="009F104D">
        <w:rPr>
          <w:rFonts w:ascii="Book Antiqua" w:eastAsia="Book Antiqua" w:hAnsi="Book Antiqua" w:cs="Book Antiqua"/>
        </w:rPr>
        <w:t>treatment.</w:t>
      </w:r>
    </w:p>
    <w:bookmarkEnd w:id="51"/>
    <w:bookmarkEnd w:id="52"/>
    <w:p w:rsidR="00A77B3E" w:rsidRPr="009F104D" w:rsidRDefault="00A77B3E" w:rsidP="009F104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1C592E" w:rsidRDefault="007E2B8B" w:rsidP="001C59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C592E">
        <w:rPr>
          <w:rFonts w:ascii="Book Antiqua" w:eastAsia="Book Antiqua" w:hAnsi="Book Antiqua" w:cs="Book Antiqua"/>
          <w:b/>
        </w:rPr>
        <w:t>REFERENCES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Mosher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CE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Redd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Rini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Burkhalter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DuHamel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Physical,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social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sequelae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following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review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literature.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Psychooncology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113-127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18677717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10.1002/pon.1399]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Nakamura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ZM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Nash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Quillen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Richardson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McCall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EM.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Psychiatric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Psychosomatics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60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227-237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30733043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10.1016/j.psym.2019.01.005]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Lim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DH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Peck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JO,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Jung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CW,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Im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Pulmonary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complications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Korean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Med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406-411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16778380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10.3346/jkms.2006.21.3.406]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Liu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Malhotra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Voltarelli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Stracieri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Oliveira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Simoes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ED,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Carrier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Ovarian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275-278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17952128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10.1038/sj.bmt.1705893]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Savani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BN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Montero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Srinivasan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Singh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Shenoy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Mielke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Rezvani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Karimpour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Childs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Barrett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GVHD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pretransplantation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abnormalities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pulmonary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determinants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worsening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pulmonary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1261-1269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17162207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10.1016/j.bbmt.2006.07.016]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Syrjala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Langer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Abrams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Storer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Martin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Late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effects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among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10-year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adult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compared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case-matched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lastRenderedPageBreak/>
        <w:t>controls.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6596-6606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16170167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10.1200/JCO.2005.12.674]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Andrykowski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MA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Bishop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Hahn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Cella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Beaumont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Brady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Horowitz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Sobocinski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Rizzo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Wingard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growth,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spiritual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well-being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stem-cell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599-608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15659507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10.1200/JCO.2005.03.189]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8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Artherholt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SB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Berry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Fann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Risk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undergoing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946-950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24650679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10.1016/j.bbmt.2014.03.010]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9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Pidala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Anasetti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7-19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19336756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10.1182/blood-2008-10-182592]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10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Pidala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Anasetti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following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haematopoietic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education,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evaluation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intervention.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Br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Haematol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148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373-385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19919651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10.1111/j.1365-2141.2009.07992.x]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Sun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Francisco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Baker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Weisdorf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Bhatia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Adverse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report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from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(BMTSS).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4723-4731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21821714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10.1182/blood-2011-04-348730]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Polomeni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Moreno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Schulz-</w:t>
      </w:r>
      <w:proofErr w:type="spellStart"/>
      <w:r w:rsidRPr="001C592E">
        <w:rPr>
          <w:rFonts w:ascii="Book Antiqua" w:hAnsi="Book Antiqua" w:cs="宋体"/>
          <w:lang w:eastAsia="zh-CN"/>
        </w:rPr>
        <w:t>Kindermann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Carreras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Dufour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Mohty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Kröger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Morbidity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Support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32091815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10.1007/978-3-030-02278-5_30]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13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Amonoo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Massey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Freedman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El-</w:t>
      </w:r>
      <w:proofErr w:type="spellStart"/>
      <w:r w:rsidRPr="001C592E">
        <w:rPr>
          <w:rFonts w:ascii="Book Antiqua" w:hAnsi="Book Antiqua" w:cs="宋体"/>
          <w:lang w:eastAsia="zh-CN"/>
        </w:rPr>
        <w:t>Jawahri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Vitagliano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Pirl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Huffman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JC.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Considerations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Psychosomatics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60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331-342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31072626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10.1016/j.psym.2019.02.004]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Moss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AH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Siegler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Should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alcoholics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compete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equally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liver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transplantation?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JAMA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265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1295-1298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1995977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10.1001/jama.265.10.1295]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lastRenderedPageBreak/>
        <w:t>15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Geller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SE</w:t>
      </w:r>
      <w:proofErr w:type="gramEnd"/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Connolly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influence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decisions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Transpl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Coord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173-179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9510730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10.7182/prtr.1.7.4.1k60m448wvx35075]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16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Chacko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RC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Harper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Kunik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Young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Relationship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psychiatric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morbidity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organ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candidates.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Psychosomatics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100-107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8742537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10.1016/S0033-3182(96)71575-X]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Zipfel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Schneider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Wild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Löwe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Jünger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Haass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Sack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Bergmann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Herzog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Effect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symptoms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Psychosom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64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740-747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12271104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10.1097/00006842-200209000-00006]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18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Prieto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Atala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Blanch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Carreras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Rovira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Cirera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Espinal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Gasto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Role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mortality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among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stem-cell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6063-6071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16087949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10.1200/JCO.2005.05.751]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19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Olbrisch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ME</w:t>
      </w:r>
      <w:r w:rsidRPr="001B61F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Levenson</w:t>
      </w:r>
      <w:proofErr w:type="spellEnd"/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Hamer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PACT: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rating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scale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clinical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decision-making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screening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organ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candidates.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lang w:eastAsia="zh-CN"/>
        </w:rPr>
        <w:t xml:space="preserve"> </w:t>
      </w:r>
      <w:r w:rsidRPr="001C592E">
        <w:rPr>
          <w:rFonts w:ascii="Book Antiqua" w:hAnsi="Book Antiqua" w:cs="宋体"/>
          <w:i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1989;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lang w:eastAsia="zh-CN"/>
        </w:rPr>
        <w:t>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164</w:t>
      </w:r>
      <w:r w:rsidR="001B61FE">
        <w:rPr>
          <w:rFonts w:ascii="Book Antiqua" w:hAnsi="Book Antiqua" w:cs="宋体"/>
          <w:lang w:eastAsia="zh-CN"/>
        </w:rPr>
        <w:t>-</w:t>
      </w:r>
      <w:r w:rsidRPr="001C592E">
        <w:rPr>
          <w:rFonts w:ascii="Book Antiqua" w:hAnsi="Book Antiqua" w:cs="宋体"/>
          <w:lang w:eastAsia="zh-CN"/>
        </w:rPr>
        <w:t>169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20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Twillman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RK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Manetto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Wellisch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Wolcott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DL.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Evaluation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Rating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Scale.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revision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levels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evaluating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organ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candidates.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Psychosomatics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1993;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144-153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8456157</w:t>
      </w:r>
      <w:r w:rsidR="00427349" w:rsidRPr="00427349">
        <w:rPr>
          <w:rFonts w:ascii="Book Antiqua" w:hAnsi="Book Antiqua" w:cs="宋体"/>
          <w:lang w:eastAsia="zh-CN"/>
        </w:rPr>
        <w:t xml:space="preserve"> DOI:</w:t>
      </w:r>
      <w:r w:rsidR="00427349">
        <w:rPr>
          <w:rFonts w:ascii="Book Antiqua" w:hAnsi="Book Antiqua" w:cs="宋体" w:hint="eastAsia"/>
          <w:lang w:eastAsia="zh-CN"/>
        </w:rPr>
        <w:t xml:space="preserve"> </w:t>
      </w:r>
      <w:r w:rsidR="00427349" w:rsidRPr="00427349">
        <w:rPr>
          <w:rFonts w:ascii="Book Antiqua" w:hAnsi="Book Antiqua" w:cs="宋体"/>
          <w:lang w:eastAsia="zh-CN"/>
        </w:rPr>
        <w:t>10.1016/S0033-3182(93)71905-2</w:t>
      </w:r>
      <w:r w:rsidRPr="001C592E">
        <w:rPr>
          <w:rFonts w:ascii="Book Antiqua" w:hAnsi="Book Antiqua" w:cs="宋体"/>
          <w:lang w:eastAsia="zh-CN"/>
        </w:rPr>
        <w:t>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Maldonado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JR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Sher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Lolak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Swendsen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Skibola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Neri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David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Sullivan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Standridge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Stanford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Integrated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Medical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Psychosom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77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1018-1030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26517474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10.1097/PSY.0000000000000241]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Cella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DF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Tulsky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Sarafian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Linn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Bonomi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Silberman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Yellen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Winicour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Brannon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Therapy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scale: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development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validation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general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measure.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1993;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570-579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8445433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10.1200/JCO.1993.11.3.570]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lastRenderedPageBreak/>
        <w:t>23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McQuellon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RP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Russell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Cella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Craven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Brady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Bonomi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Hurd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DD.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measurement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development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Therapy-Bone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(FACT-BMT)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scale.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19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357-368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9051246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10.1038/sj.bmt.1700672]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El-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Jawahri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Traeger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Kuzmuk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Eusebio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Vandusen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Keenan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Shin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Gallagher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Greer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Pirl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Jackson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Ballen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Spitzer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Graubert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McAfee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Dey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Temel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Prognostic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understanding,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undergoing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1119-1124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25961772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10.1038/bmt.2015.113]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25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Hoodin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F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Weber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systematic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review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affecting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Psychosomatics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2003;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181-195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12724499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10.1176/appi.psy.44.3.181]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26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Hoodin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F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Uberti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Lynch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Steele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Ratanatharathorn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negative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positive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emotions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differentially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mortality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adult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transplant?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255-264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16785869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10.1038/sj.bmt.1705419]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Grulke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N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Larbig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Kächele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Bailer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Pre-transplant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risk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undergoing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haematopoietic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Psychooncology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480-487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17879971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10.1002/pon.1261]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Wang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DW,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JW,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HK.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Pre-transplant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decreased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overall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receiving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nationwide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cohort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Rep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2020;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15265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32943660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10.1038/s41598-020-71208-2]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29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Posluszny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DM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Bovbjerg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Syrjala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Agha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Correlates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anxiety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symptoms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among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their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family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caregivers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prior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malignancies.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Support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Care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591-600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30022348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10.1007/s00520-018-4346-3]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30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Fife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BL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Huster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Cornetta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Kennedy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Akard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Broun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ER.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Longitudinal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adaptation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1539-1549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10735903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10.1200/JCO.2000.18.7.1539]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lastRenderedPageBreak/>
        <w:t>31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Lee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Loberiza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Antin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Kirkpatrick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Prokop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Alyea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Cutler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Richardson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Schlossman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Fisher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Logan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Soiffer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Routine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screening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following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77-83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15502851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10.1038/sj.bmt.1704709]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Hjermstad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Evensen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Kvaløy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SO,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Fayers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Kaasa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autologous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stem-cell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706-718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10080617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10.1200/JCO.1999.17.2.706]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33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Andorsky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DJ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Loberiza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Pre-transplantation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physical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mental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strongly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self-reported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from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889-895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16532014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10.1038/sj.bmt.1705347]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34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Braamse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Gerrits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van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Meijel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Visser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van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Oppen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Boenink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Cuijpers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Huijgens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Beekman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Dekker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auto-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allo</w:t>
      </w:r>
      <w:proofErr w:type="spellEnd"/>
      <w:r w:rsidRPr="001C592E">
        <w:rPr>
          <w:rFonts w:ascii="Book Antiqua" w:hAnsi="Book Antiqua" w:cs="宋体"/>
          <w:lang w:eastAsia="zh-CN"/>
        </w:rPr>
        <w:t>-SCT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malignancies.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757-769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21725373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10.1038/bmt.2011.130]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El-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Jawahri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AR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Traeger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Kuzmuk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Eusebio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Vandusen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Shin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Keenan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Gallagher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Greer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Pirl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Jackson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Ballen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Spitzer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Graubert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McAfee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Dey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Temel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family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caregivers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during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hospitalization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121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951-959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25469752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10.1002/cncr.29149]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36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Broers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Kaptein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Cessie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Fibbe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Hengeveld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MW.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following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3-year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follow-up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Psychosom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Res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11-21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10750625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10.1016/s0022-3999(99)00059-8]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Hjermstad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Knobel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Brinch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Fayers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Loge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Holte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Kaasa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fatigue,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anxiety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3-5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257-266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15170167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10.1038/sj.bmt.1704561]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lastRenderedPageBreak/>
        <w:t>38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Syrjala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Langer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Abrams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Storer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Sanders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Flowers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Martin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leukemia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lymphoma.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JAMA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291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2335-2343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15150205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10.1001/jama.291.19.2335]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39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Kuba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Esser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Mehnert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Johansen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Schwinn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Schirmer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Schulz-</w:t>
      </w:r>
      <w:proofErr w:type="spellStart"/>
      <w:r w:rsidRPr="001C592E">
        <w:rPr>
          <w:rFonts w:ascii="Book Antiqua" w:hAnsi="Book Antiqua" w:cs="宋体"/>
          <w:lang w:eastAsia="zh-CN"/>
        </w:rPr>
        <w:t>Kindermann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Kruse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Zander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Kröger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Götze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Scherwath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anxiety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following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population-based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Germany.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1651-1657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28892083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10.1038/bmt.2017.190]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40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Seo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Baek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Chae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JH.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Anxiety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Malignancies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during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Hospitalization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Psychiatry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Investig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16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751-758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31558690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10.30773/pi.2019.07.12]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El-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Jawahri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AR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Vandusen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Traeger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Fishbein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Keenan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Gallagher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Greer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Pirl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Jackson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Spitzer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Temel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posttraumatic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disorder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122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806-812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26650840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10.1002/cncr.29818]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42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Majhail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NS</w:t>
      </w:r>
      <w:r w:rsidRPr="001C592E">
        <w:rPr>
          <w:rFonts w:ascii="Book Antiqua" w:hAnsi="Book Antiqua" w:cs="宋体"/>
          <w:lang w:eastAsia="zh-CN"/>
        </w:rPr>
        <w:t>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complications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Hematol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Stem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Cell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Ther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220-227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28641097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10.1016/j.hemonc.2017.05.009]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Jim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HSL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Sutton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Small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Jacobsen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Knight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Majhail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Syrjala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Trajectories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Secondary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Analysis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Clinical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Network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0902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Data.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2077-2083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27538374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10.1016/j.bbmt.2016.08.012]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44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Grulke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N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Albani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Bailer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before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haematopoietic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measured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European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Organization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Research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(EORTC)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Questionnaire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QLQ-</w:t>
      </w:r>
      <w:r w:rsidRPr="001C592E">
        <w:rPr>
          <w:rFonts w:ascii="Book Antiqua" w:hAnsi="Book Antiqua" w:cs="宋体"/>
          <w:lang w:eastAsia="zh-CN"/>
        </w:rPr>
        <w:lastRenderedPageBreak/>
        <w:t>C30.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473-482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21602898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10.1038/bmt.2011.107]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Cohen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MZ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Rozmus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Mendoza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Padhye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Neumann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Gning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Aleman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Giralt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Cleeland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Symptoms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diverse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undergoing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Pain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Symptom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Manage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168-180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22699091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10.1016/j.jpainsymman.2011.08.011]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Wolff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D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Herzberg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Herrmann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Pavletic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SZ,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Heussner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Mumm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Höfer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Hilgendorf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Hemmati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Holler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Greinix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Mitchell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Post-transplant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multimorbidity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index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disease-results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from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joint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evaluation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German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multicenter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validation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cohort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from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National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Institutes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2021;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56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243-256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32737446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10.1038/s41409-020-01017-8]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47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Kopp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Schweigkofler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Holzner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Nachbaur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Niederwieser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Fleischhacker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WW,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Sperner-Unterweger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Time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important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variable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results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cross-sectional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investigation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using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two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different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instruments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quality-of-life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assessment.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Ann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Hematol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77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27-32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9760149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10.1007/s002770050407]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48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Marques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ADCB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Szczepanik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Machado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Santos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PND,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Guimarães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Kalinke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LP.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during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first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treatment.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Rev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Lat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Am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Enfermagem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26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e3065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30379249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10.1590/1518-8345.2474.3065]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49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Neitzert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Ritvo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Dancey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Weiser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Murray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review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literature.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409-422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9733263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10.1038/sj.bmt.1701358]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50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Inamoto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Y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Late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effects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Haematologica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102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614-625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28232372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10.3324/haematol.2016.150250]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51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McQuellon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RP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Russell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Rambo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TD,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Craven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Radford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Perry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Cruz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Hurd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DD.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recipients: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lastRenderedPageBreak/>
        <w:t>'time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trajectory'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over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first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477-486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9535040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10.1038/sj.bmt.1701115]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Kopp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Holzner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Meraner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Sperner-Unterweger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Kemmler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Nguyen-Van-Tam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Nachbaur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adult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least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yr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treatment: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comparison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controls.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Haematol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74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304-308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15777342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10.1111/j.1600-0609.2004.00402.x]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53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Hjermstad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Holte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Evensen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Fayers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Kaasa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who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have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comparable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general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population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year?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911-918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10516705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10.1038/sj.bmt.1701998]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Le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RQ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Bevans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Savani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Mitchell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Stringaris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Koklanaris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Barrett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Favorable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hematologic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malignancies.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16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1162-1170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20302959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10.1016/j.bbmt.2010.03.005]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55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Watson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Buck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Wheatley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Homewood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Goldstone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Burnett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AK;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Medical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Research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Council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AML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Adverse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acute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myeloid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leukaemia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analysis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Medical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Research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Council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AML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971-978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15093571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10.1016/S0959-8049(03)00628-2]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Wong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FL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Francisco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Togawa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Bosworth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Gonzales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Hanby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Sabado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Bhatia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quality-of-life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concerns.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2508-2519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20089962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10.1182/blood-2009-06-225631]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Garcia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Mumby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Thilges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Stiff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Comparison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early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autologous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1577-1582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22562082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10.1038/bmt.2012.77]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58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Braamse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Visser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Heymans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MW,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van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Meijel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Dekker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Syrjala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KL.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Developing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Risk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Model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Physical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lastRenderedPageBreak/>
        <w:t>Functioning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549-556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26685773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10.1016/j.bbmt.2015.11.1102]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59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Worel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N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Biener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Kalhs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Mitterbauer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Keil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Schulenburg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Höcker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Dieckmann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Fischer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Rosenmayr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Linkesch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Hinterberger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Lechner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Greinix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HT.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who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complete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remission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two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syngeneic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30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619-626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12407437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10.1038/sj.bmt.1703677]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60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Díez-Campelo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Pérez-</w:t>
      </w:r>
      <w:proofErr w:type="spellStart"/>
      <w:r w:rsidRPr="001C592E">
        <w:rPr>
          <w:rFonts w:ascii="Book Antiqua" w:hAnsi="Book Antiqua" w:cs="宋体"/>
          <w:lang w:eastAsia="zh-CN"/>
        </w:rPr>
        <w:t>Simón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González-</w:t>
      </w:r>
      <w:proofErr w:type="spellStart"/>
      <w:r w:rsidRPr="001C592E">
        <w:rPr>
          <w:rFonts w:ascii="Book Antiqua" w:hAnsi="Book Antiqua" w:cs="宋体"/>
          <w:lang w:eastAsia="zh-CN"/>
        </w:rPr>
        <w:t>Porras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García</w:t>
      </w:r>
      <w:proofErr w:type="spellEnd"/>
      <w:r w:rsidRPr="001C592E">
        <w:rPr>
          <w:rFonts w:ascii="Book Antiqua" w:hAnsi="Book Antiqua" w:cs="宋体"/>
          <w:lang w:eastAsia="zh-CN"/>
        </w:rPr>
        <w:t>-Cecilia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Salinero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Caballero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Cañizo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Ocio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Miguel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JF.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undergoing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reduced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intensity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conditioning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compared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autologous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results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729-738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15354204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10.1038/sj.bmt.1704646]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61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Bevans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MF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Marden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Leidy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Soeken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Cusack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Rivera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Mayberry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Bishop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Childs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Barrett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receiving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reduced-intensity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conditioning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101-109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16751786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10.1038/sj.bmt.1705406]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Clavert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Peric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Z,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Brissot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Malard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Guillaume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Delaunay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Dubruille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Gouill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Mahe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Gastinne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Blin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Harousseau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Moreau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Milpied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Mohty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Chevallier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Late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Complications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Reduced-Intensity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Conditioning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140-146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27751934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10.1016/j.bbmt.2016.10.011]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63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Syrjala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Chapko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Vitaliano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Cummings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Sullivan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KM.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predictors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physical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functioning.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1993;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319-327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</w:t>
      </w:r>
      <w:bookmarkStart w:id="53" w:name="OLE_LINK1"/>
      <w:bookmarkStart w:id="54" w:name="OLE_LINK2"/>
      <w:bookmarkStart w:id="55" w:name="OLE_LINK3"/>
      <w:r w:rsidRPr="001C592E">
        <w:rPr>
          <w:rFonts w:ascii="Book Antiqua" w:hAnsi="Book Antiqua" w:cs="宋体"/>
          <w:lang w:eastAsia="zh-CN"/>
        </w:rPr>
        <w:t>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8485479</w:t>
      </w:r>
      <w:bookmarkEnd w:id="53"/>
      <w:bookmarkEnd w:id="54"/>
      <w:bookmarkEnd w:id="55"/>
      <w:r w:rsidRPr="001C592E">
        <w:rPr>
          <w:rFonts w:ascii="Book Antiqua" w:hAnsi="Book Antiqua" w:cs="宋体"/>
          <w:lang w:eastAsia="zh-CN"/>
        </w:rPr>
        <w:t>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64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Heinonen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Volin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Uutela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Zevon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Barrick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Ruutu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Gender-associated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differences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BMT.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503-509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11593325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10.1038/sj.bmt.1703158]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lastRenderedPageBreak/>
        <w:t>65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Silla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Fischer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Paz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Daudt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Mitto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Katz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da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Graça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Grossini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Bittencourt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Jochims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Fogliatto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Bittar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Friedrisch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Bittencourt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RI.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Patient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socioeconomic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prognostic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allo</w:t>
      </w:r>
      <w:proofErr w:type="spellEnd"/>
      <w:r w:rsidRPr="001C592E">
        <w:rPr>
          <w:rFonts w:ascii="Book Antiqua" w:hAnsi="Book Antiqua" w:cs="宋体"/>
          <w:lang w:eastAsia="zh-CN"/>
        </w:rPr>
        <w:t>-SCT.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571-577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18978820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10.1038/bmt.2008.358]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Mosher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CE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DuHamel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Rini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Corner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Lam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Redd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WH.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concerns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among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Support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Care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19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1357-1365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20661753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10.1007/s00520-010-0958-y]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Janicsák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Masszi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Reményi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Ungvari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Gazdag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socio-demographic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determinants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Haematol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2013;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91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135-140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23614507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10.1111/ejh.12126]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68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Altmaier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EM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Ewell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McQuellon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Geller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Henslee</w:t>
      </w:r>
      <w:proofErr w:type="spellEnd"/>
      <w:r w:rsidRPr="001C592E">
        <w:rPr>
          <w:rFonts w:ascii="Book Antiqua" w:hAnsi="Book Antiqua" w:cs="宋体"/>
          <w:lang w:eastAsia="zh-CN"/>
        </w:rPr>
        <w:t>-Downey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Davies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Papadopoulos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Yanovich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Gingrich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effect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donor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report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donor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(T-cell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depletion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trial).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648-655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16737938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10.1016/j.bbmt.2006.01.003]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69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Priscilla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D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Hamidin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Azhar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MZ,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Noorjan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Salmiah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Bahariah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anxiety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haematological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their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relationship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East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Asian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Arch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Psychiatry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108-114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21921304]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French-Rosas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LN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Moye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Naik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Improving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recognition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cancer-related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posttraumatic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disorder.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Psychiatr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Pract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270-276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21775828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10.1097/01.pra.0000400264.30043.ae]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Hefner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Kapp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Drebinger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Dannenmann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Einsele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Grigoleit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GU,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Faller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Csef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Mielke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High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prevalence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SCT: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fear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progression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younger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age.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49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581-584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24442247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10.1038/bmt.2013.228]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Esser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P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Kuba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Scherwath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Schirmer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Schulz-</w:t>
      </w:r>
      <w:proofErr w:type="spellStart"/>
      <w:r w:rsidRPr="001C592E">
        <w:rPr>
          <w:rFonts w:ascii="Book Antiqua" w:hAnsi="Book Antiqua" w:cs="宋体"/>
          <w:lang w:eastAsia="zh-CN"/>
        </w:rPr>
        <w:t>Kindermann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Dinkel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Balck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Koch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Kröger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Götze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Mehnert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Posttraumatic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disorder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symptomatology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lastRenderedPageBreak/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course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HSCT: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prospective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Surviv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203-210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27796710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10.1007/s11764-016-0579-7]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Harder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Cornelissen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Van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Gool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Duivenvoorden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Eijkenboom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Cognitive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long-term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adult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2002;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95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183-192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12115332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10.1002/cncr.10627]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Wu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Kuprian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Herbert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Amidi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Austin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Valdimarsdottir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Rini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mixed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methods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analysis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perceived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cognitive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impairment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Palliat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Support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396-402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30238868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10.1017/S1478951518000664]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75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Syrjala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Kurland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Abrams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Sanders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Heiman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JR.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Sexual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changes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during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high-dose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treatment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malignancy,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case-matched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controls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years.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111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989-996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17878404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10.1182/blood-2007-06-096594]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Yi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JC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Syrjala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KL.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Sexuality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57-64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19197175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10.1097/PPO.0b013e318198c758]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Noerskov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KH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Schjødt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Syrjala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Jarden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Sexual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1-year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833-840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26878660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10.1038/bmt.2015.342]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78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DePalo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Chai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X,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Cutler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Treister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Assessing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relationship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between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global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measures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Oral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2015;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944-949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26277616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10.1016/j.oraloncology.2015.07.009]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79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Hill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Alousi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Kebriaei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Mehta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Rezvani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Shpall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New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emerging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therapies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acute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versus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Ther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Adv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Hematol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9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21-46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29317998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10.1177/2040620717741860]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Jacobs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Fishman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Sommer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Sereno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Fenech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Jankowski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Traeger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Greer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Vanderklish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Hunnewell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Saylor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Spitzer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DeFilipp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Z,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Temel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El-</w:t>
      </w:r>
      <w:proofErr w:type="spellStart"/>
      <w:r w:rsidRPr="001C592E">
        <w:rPr>
          <w:rFonts w:ascii="Book Antiqua" w:hAnsi="Book Antiqua" w:cs="宋体"/>
          <w:lang w:eastAsia="zh-CN"/>
        </w:rPr>
        <w:t>Jawahri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Coping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Modifiable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Factors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are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lastRenderedPageBreak/>
        <w:t>Mood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2234-2242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31260800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10.1016/j.bbmt.2019.06.024]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Lee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Cutler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Alyea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Soiffer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Antin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JH.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acute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38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305-310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16819438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10.1038/sj.bmt.1705434]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82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Fiuza</w:t>
      </w:r>
      <w:proofErr w:type="spellEnd"/>
      <w:r w:rsidRPr="001C592E">
        <w:rPr>
          <w:rFonts w:ascii="Book Antiqua" w:hAnsi="Book Antiqua" w:cs="宋体"/>
          <w:b/>
          <w:bCs/>
          <w:lang w:eastAsia="zh-CN"/>
        </w:rPr>
        <w:t>-Luces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Simpson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Ramírez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Lucia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Berger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NA.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Physical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GvHD</w:t>
      </w:r>
      <w:proofErr w:type="spellEnd"/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summary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preclinical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clinical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studies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exercise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intervention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trials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51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13-26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26367233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10.1038/bmt.2015.195]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Kurosawa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Oshima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Yamaguchi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Yanagisawa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Fukuda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Kanamori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Takahashi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Kondo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Kohno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Miyamura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Umemoto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Teshima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Taniguchi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Yamashita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Inamoto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Kanda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Okamoto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Atsuta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According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Affected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Organ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Severity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2017;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1749-1758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28669922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10.1016/j.bbmt.2017.06.011]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Kurosawa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Yamaguchi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Oshima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Yanagisawa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Fukuda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Kanamori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Takahashi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Kondo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Kohno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Miyamura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Umemoto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Teshima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Taniguchi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Yamashita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Inamoto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Kanda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Okamoto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Atsuta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Resolved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versus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Active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Post-Transplantation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25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1851-1858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31129353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10.1016/j.bbmt.2019.05.016]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Fraser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CJ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Bhatia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Francisco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Arora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Parker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Forman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Weisdorf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Gurney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JG,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Baker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report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from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Marrow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2006;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108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2867-2873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16788100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10.1182/blood-2006-02-003954]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Lee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Onstad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Shaw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HSL,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Syrjala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Baker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Buckley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Flowers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Patient-reported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health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</w:t>
      </w:r>
      <w:r w:rsidRPr="001C592E">
        <w:rPr>
          <w:rFonts w:ascii="Book Antiqua" w:hAnsi="Book Antiqua" w:cs="宋体"/>
          <w:i/>
          <w:iCs/>
          <w:lang w:eastAsia="zh-CN"/>
        </w:rPr>
        <w:lastRenderedPageBreak/>
        <w:t>versus</w:t>
      </w:r>
      <w:r w:rsidRPr="001C592E">
        <w:rPr>
          <w:rFonts w:ascii="Book Antiqua" w:hAnsi="Book Antiqua" w:cs="宋体"/>
          <w:lang w:eastAsia="zh-CN"/>
        </w:rPr>
        <w:t>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Haematologica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103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1535-1541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29858386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10.3324/haematol.2018.192930]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Pidala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Kurland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Chai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X,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Vogelsang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Weisdorf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Pavletic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Cutler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Majhail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Sensitivity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changes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activity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changes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patient-reported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results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from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Consortium.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Haematologica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2011;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96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1528-1535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21685473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10.3324/haematol.2011.046367]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Kurosawa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Yamaguchi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Oshima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Yanagisawa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Fukuda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Kanamori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Takahashi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Kondo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Fujisawa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Onishi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Yano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Onizuka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Kanda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Mizuno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Taniguchi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Yamashita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Inamoto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Okamoto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Atsuta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Employment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was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highly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after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differ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according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age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analysis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nationwide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QOL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survey.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611-615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30287939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10.1038/s41409-018-0343-x]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89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Hamilton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BK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Rybicki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Arai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Arora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Cutler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Flowers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Jagasia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Martin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Palmer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Pidala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Majhail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Khera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Association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Socioeconomic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Outcomes.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393-399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29032275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10.1016/j.bbmt.2017.10.009]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90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El-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Jawahri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Pidala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Khera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N,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Wood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Arora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Carpenter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Palmer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Flowers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Jagasia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YB,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Functional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Status,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with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Chronic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Graft-versus-Host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Disease.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2285-2292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30031937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10.1016/j.bbmt.2018.07.020]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91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Larson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AG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Morris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KJ,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Juckett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Broman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AT,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Costanzo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Mindfulness,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Experiential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Avoidance,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Recovery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From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Ann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Behav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Med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53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886-895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30624541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10.1093/</w:t>
      </w:r>
      <w:proofErr w:type="spellStart"/>
      <w:r w:rsidRPr="001C592E">
        <w:rPr>
          <w:rFonts w:ascii="Book Antiqua" w:hAnsi="Book Antiqua" w:cs="宋体"/>
          <w:lang w:eastAsia="zh-CN"/>
        </w:rPr>
        <w:t>abm</w:t>
      </w:r>
      <w:proofErr w:type="spellEnd"/>
      <w:r w:rsidRPr="001C592E">
        <w:rPr>
          <w:rFonts w:ascii="Book Antiqua" w:hAnsi="Book Antiqua" w:cs="宋体"/>
          <w:lang w:eastAsia="zh-CN"/>
        </w:rPr>
        <w:t>/kay097]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92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Cioce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M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Lohmeyer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Moroni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Magini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Giraldi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Garau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Gifuni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MC,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Savoia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Botti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Gargiulo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Bonifazi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Ciceri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Serra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Zega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Sica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Bacigalupo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Stefano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V,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Moscato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Impact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Educational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Interventions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Psychological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lastRenderedPageBreak/>
        <w:t>During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Randomised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Study.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Mediterr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J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Hematol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Infect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Dis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2020;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12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e2020067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32952978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10.4084/MJHID.2020.067]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93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Jim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HS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Quinn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GP,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Gwede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Cases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MG,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Barata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Cessna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Christie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Gonzalez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proofErr w:type="gramStart"/>
      <w:r w:rsidRPr="001C592E">
        <w:rPr>
          <w:rFonts w:ascii="Book Antiqua" w:hAnsi="Book Antiqua" w:cs="宋体"/>
          <w:lang w:eastAsia="zh-CN"/>
        </w:rPr>
        <w:t>Koskan</w:t>
      </w:r>
      <w:proofErr w:type="spellEnd"/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Pidala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education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allogeneic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what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wish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had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known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about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Bone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2014;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49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299-303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24121210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10.1038/bmt.2013.158]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1C592E">
        <w:rPr>
          <w:rFonts w:ascii="Book Antiqua" w:hAnsi="Book Antiqua" w:cs="宋体"/>
          <w:lang w:eastAsia="zh-CN"/>
        </w:rPr>
        <w:t>94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Beattie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Lebel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Tay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influence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social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support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survival: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systematic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review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literature.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PLoS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One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2013;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8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e61586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23637862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10.1371/journal.pone.0061586]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95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Sannes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TS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Simoneau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TL,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Mikulich</w:t>
      </w:r>
      <w:proofErr w:type="spellEnd"/>
      <w:r w:rsidRPr="001C592E">
        <w:rPr>
          <w:rFonts w:ascii="Book Antiqua" w:hAnsi="Book Antiqua" w:cs="宋体"/>
          <w:lang w:eastAsia="zh-CN"/>
        </w:rPr>
        <w:t>-Gilbertson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Natvig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CL,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Brewer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BW,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Kilbourn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Laudenslager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ML.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Distress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patient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caregiver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dyads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facing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identifying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overlap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unique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contributions.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Support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Care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Cancer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27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2329-2337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30353229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10.1007/s00520-018-4496-3]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96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Park</w:t>
      </w:r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S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Choi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EK,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Kim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IR,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Cho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Jang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JH.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Comparison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depression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between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stem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transplantation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survivors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and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their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spouse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caregivers.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Res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2019;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54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137-143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31309093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10.5045/br.2019.54.2.137]</w:t>
      </w:r>
    </w:p>
    <w:p w:rsidR="001C592E" w:rsidRPr="001C592E" w:rsidRDefault="001C592E" w:rsidP="001C592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1C592E">
        <w:rPr>
          <w:rFonts w:ascii="Book Antiqua" w:hAnsi="Book Antiqua" w:cs="宋体"/>
          <w:lang w:eastAsia="zh-CN"/>
        </w:rPr>
        <w:t>97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b/>
          <w:bCs/>
          <w:lang w:eastAsia="zh-CN"/>
        </w:rPr>
        <w:t>Jamani</w:t>
      </w:r>
      <w:proofErr w:type="spellEnd"/>
      <w:r w:rsidR="001B61FE">
        <w:rPr>
          <w:rFonts w:ascii="Book Antiqua" w:hAnsi="Book Antiqua" w:cs="宋体"/>
          <w:b/>
          <w:bCs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K</w:t>
      </w:r>
      <w:r w:rsidRPr="001C592E">
        <w:rPr>
          <w:rFonts w:ascii="Book Antiqua" w:hAnsi="Book Antiqua" w:cs="宋体"/>
          <w:lang w:eastAsia="zh-CN"/>
        </w:rPr>
        <w:t>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Onstad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Bar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Carpenter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PA,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Krakow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EF,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lang w:eastAsia="zh-CN"/>
        </w:rPr>
        <w:t>Salit</w:t>
      </w:r>
      <w:proofErr w:type="spellEnd"/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RB,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Flowers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MED,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Lee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SJ.</w:t>
      </w:r>
      <w:r w:rsidR="001B61FE">
        <w:rPr>
          <w:rFonts w:ascii="Book Antiqua" w:hAnsi="Book Antiqua" w:cs="宋体"/>
          <w:lang w:eastAsia="zh-CN"/>
        </w:rPr>
        <w:t xml:space="preserve"> </w:t>
      </w:r>
      <w:proofErr w:type="gramStart"/>
      <w:r w:rsidRPr="001C592E">
        <w:rPr>
          <w:rFonts w:ascii="Book Antiqua" w:hAnsi="Book Antiqua" w:cs="宋体"/>
          <w:lang w:eastAsia="zh-CN"/>
        </w:rPr>
        <w:t>Quality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Life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Caregivers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of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Hematopoietic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Cell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Recipients.</w:t>
      </w:r>
      <w:proofErr w:type="gramEnd"/>
      <w:r w:rsidR="001B61FE">
        <w:rPr>
          <w:rFonts w:ascii="Book Antiqua" w:hAnsi="Book Antiqua" w:cs="宋体"/>
          <w:lang w:eastAsia="zh-CN"/>
        </w:rPr>
        <w:t xml:space="preserve"> </w:t>
      </w:r>
      <w:proofErr w:type="spellStart"/>
      <w:r w:rsidRPr="001C592E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Blood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Marrow</w:t>
      </w:r>
      <w:r w:rsidR="001B61FE">
        <w:rPr>
          <w:rFonts w:ascii="Book Antiqua" w:hAnsi="Book Antiqua" w:cs="宋体"/>
          <w:i/>
          <w:iCs/>
          <w:lang w:eastAsia="zh-CN"/>
        </w:rPr>
        <w:t xml:space="preserve"> </w:t>
      </w:r>
      <w:r w:rsidRPr="001C592E">
        <w:rPr>
          <w:rFonts w:ascii="Book Antiqua" w:hAnsi="Book Antiqua" w:cs="宋体"/>
          <w:i/>
          <w:iCs/>
          <w:lang w:eastAsia="zh-CN"/>
        </w:rPr>
        <w:t>Transplant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2018;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b/>
          <w:bCs/>
          <w:lang w:eastAsia="zh-CN"/>
        </w:rPr>
        <w:t>24</w:t>
      </w:r>
      <w:r w:rsidRPr="001C592E">
        <w:rPr>
          <w:rFonts w:ascii="Book Antiqua" w:hAnsi="Book Antiqua" w:cs="宋体"/>
          <w:lang w:eastAsia="zh-CN"/>
        </w:rPr>
        <w:t>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2271-2276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[PMID: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29935213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DOI:</w:t>
      </w:r>
      <w:r w:rsidR="001B61FE">
        <w:rPr>
          <w:rFonts w:ascii="Book Antiqua" w:hAnsi="Book Antiqua" w:cs="宋体"/>
          <w:lang w:eastAsia="zh-CN"/>
        </w:rPr>
        <w:t xml:space="preserve"> </w:t>
      </w:r>
      <w:r w:rsidRPr="001C592E">
        <w:rPr>
          <w:rFonts w:ascii="Book Antiqua" w:hAnsi="Book Antiqua" w:cs="宋体"/>
          <w:lang w:eastAsia="zh-CN"/>
        </w:rPr>
        <w:t>10.1016/j.bbmt.2018.06.015]</w:t>
      </w:r>
    </w:p>
    <w:p w:rsidR="00A77B3E" w:rsidRPr="00625C28" w:rsidRDefault="001C592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Verdana" w:hAnsi="Verdana" w:cs="宋体"/>
          <w:color w:val="1E395B"/>
          <w:sz w:val="17"/>
          <w:szCs w:val="17"/>
          <w:lang w:eastAsia="zh-CN"/>
        </w:rPr>
        <w:br w:type="page"/>
      </w:r>
      <w:r w:rsidR="007E2B8B" w:rsidRPr="00625C2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A77B3E" w:rsidRPr="00EA4934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625C2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Authors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declare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conflict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of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interest.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B6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article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open-access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article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that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was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selected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in-house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editor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fully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peer-reviewed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external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reviewers.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distributed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accordance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with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Creative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Commons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Attribution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(CC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BY-NC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4.0)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license,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which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permits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others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to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distribute,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remix,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adapt,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build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upon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work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non-commercially,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license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their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derivative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works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on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different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terms,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provided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original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work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properly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cited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and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the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use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is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non-commercial.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See: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Manuscript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source: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Invited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="00EA4934" w:rsidRPr="00625C28">
        <w:rPr>
          <w:rFonts w:ascii="Book Antiqua" w:eastAsia="Book Antiqua" w:hAnsi="Book Antiqua" w:cs="Book Antiqua"/>
          <w:color w:val="000000"/>
        </w:rPr>
        <w:t>manuscript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Peer-review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started: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February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26,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2021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First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decision: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May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5,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2021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Article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in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press: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1EF5" w:rsidRPr="001B1EF5">
        <w:rPr>
          <w:rFonts w:ascii="Book Antiqua" w:eastAsia="Book Antiqua" w:hAnsi="Book Antiqua" w:cs="Book Antiqua"/>
          <w:color w:val="000000"/>
        </w:rPr>
        <w:t>June 18, 2021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Specialty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type: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Transplantation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Country/Territory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of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origin: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Hungary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Peer-review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report’s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scientific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quality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Grade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5C28">
        <w:rPr>
          <w:rFonts w:ascii="Book Antiqua" w:eastAsia="Book Antiqua" w:hAnsi="Book Antiqua" w:cs="Book Antiqua"/>
          <w:color w:val="000000"/>
        </w:rPr>
        <w:t>A</w:t>
      </w:r>
      <w:proofErr w:type="gram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(Excellent):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0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Grade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(Very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good):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B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Grade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C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(Good):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0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Grade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D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(Fair):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0</w:t>
      </w:r>
    </w:p>
    <w:p w:rsidR="00A77B3E" w:rsidRPr="00625C28" w:rsidRDefault="007E2B8B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5C28">
        <w:rPr>
          <w:rFonts w:ascii="Book Antiqua" w:eastAsia="Book Antiqua" w:hAnsi="Book Antiqua" w:cs="Book Antiqua"/>
          <w:color w:val="000000"/>
        </w:rPr>
        <w:t>Grade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E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(Poor):</w:t>
      </w:r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0</w:t>
      </w:r>
    </w:p>
    <w:p w:rsidR="00A77B3E" w:rsidRPr="00625C28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EA4934" w:rsidRDefault="007E2B8B" w:rsidP="00625C2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25C28">
        <w:rPr>
          <w:rFonts w:ascii="Book Antiqua" w:eastAsia="Book Antiqua" w:hAnsi="Book Antiqua" w:cs="Book Antiqua"/>
          <w:b/>
          <w:color w:val="000000"/>
        </w:rPr>
        <w:t>P-Reviewer: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25C28">
        <w:rPr>
          <w:rFonts w:ascii="Book Antiqua" w:eastAsia="Book Antiqua" w:hAnsi="Book Antiqua" w:cs="Book Antiqua"/>
          <w:color w:val="000000"/>
        </w:rPr>
        <w:t>Nagasawa</w:t>
      </w:r>
      <w:proofErr w:type="spellEnd"/>
      <w:r w:rsidR="001B61FE">
        <w:rPr>
          <w:rFonts w:ascii="Book Antiqua" w:eastAsia="Book Antiqua" w:hAnsi="Book Antiqua" w:cs="Book Antiqua"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color w:val="000000"/>
        </w:rPr>
        <w:t>M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S-Editor: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4934">
        <w:rPr>
          <w:rFonts w:ascii="Book Antiqua" w:hAnsi="Book Antiqua" w:cs="Book Antiqua" w:hint="eastAsia"/>
          <w:color w:val="000000"/>
          <w:lang w:eastAsia="zh-CN"/>
        </w:rPr>
        <w:t>Zhang</w:t>
      </w:r>
      <w:r w:rsidR="001B61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4934">
        <w:rPr>
          <w:rFonts w:ascii="Book Antiqua" w:hAnsi="Book Antiqua" w:cs="Book Antiqua" w:hint="eastAsia"/>
          <w:color w:val="000000"/>
          <w:lang w:eastAsia="zh-CN"/>
        </w:rPr>
        <w:t>H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4934">
        <w:rPr>
          <w:rFonts w:ascii="Book Antiqua" w:eastAsia="Book Antiqua" w:hAnsi="Book Antiqua" w:cs="Book Antiqua"/>
          <w:b/>
          <w:color w:val="000000"/>
        </w:rPr>
        <w:t>L-Editor: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1EF5" w:rsidRPr="001B1EF5">
        <w:rPr>
          <w:rFonts w:ascii="Book Antiqua" w:eastAsiaTheme="minorEastAsia" w:hAnsi="Book Antiqua" w:cs="Book Antiqua" w:hint="eastAsia"/>
          <w:color w:val="000000"/>
          <w:lang w:eastAsia="zh-CN"/>
        </w:rPr>
        <w:t>A</w:t>
      </w:r>
      <w:r w:rsidR="001B1EF5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Pr="00625C28">
        <w:rPr>
          <w:rFonts w:ascii="Book Antiqua" w:eastAsia="Book Antiqua" w:hAnsi="Book Antiqua" w:cs="Book Antiqua"/>
          <w:b/>
          <w:color w:val="000000"/>
        </w:rPr>
        <w:t>P-Editor:</w:t>
      </w:r>
      <w:r w:rsidR="001B61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1EF5" w:rsidRPr="001B1EF5">
        <w:rPr>
          <w:rFonts w:ascii="Book Antiqua" w:eastAsia="Book Antiqua" w:hAnsi="Book Antiqua" w:cs="Book Antiqua"/>
          <w:color w:val="000000"/>
        </w:rPr>
        <w:t>Yuan YY</w:t>
      </w:r>
    </w:p>
    <w:p w:rsidR="00435D38" w:rsidRPr="00435D38" w:rsidRDefault="00EA4934" w:rsidP="00435D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435D38" w:rsidRPr="00435D38">
        <w:rPr>
          <w:rFonts w:ascii="Book Antiqua" w:hAnsi="Book Antiqua"/>
          <w:b/>
          <w:lang w:val="en-GB" w:eastAsia="hu-HU"/>
        </w:rPr>
        <w:lastRenderedPageBreak/>
        <w:t>Table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1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Characteristics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of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diagnostic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instruments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used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for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screening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psychosocial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risks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and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quality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of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life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in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>
        <w:rPr>
          <w:rFonts w:ascii="Book Antiqua" w:hAnsi="Book Antiqua" w:hint="eastAsia"/>
          <w:b/>
          <w:lang w:val="en-GB" w:eastAsia="zh-CN"/>
        </w:rPr>
        <w:t>h</w:t>
      </w:r>
      <w:r w:rsidR="00435D38" w:rsidRPr="00435D38">
        <w:rPr>
          <w:rFonts w:ascii="Book Antiqua" w:hAnsi="Book Antiqua"/>
          <w:b/>
          <w:lang w:val="en-GB" w:eastAsia="hu-HU"/>
        </w:rPr>
        <w:t>ematopoietic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stem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cell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transplantation</w:t>
      </w:r>
      <w:r w:rsidR="001B61FE">
        <w:rPr>
          <w:rFonts w:ascii="Book Antiqua" w:hAnsi="Book Antiqua"/>
          <w:b/>
          <w:lang w:val="en-GB" w:eastAsia="hu-HU"/>
        </w:rPr>
        <w:t xml:space="preserve"> </w:t>
      </w:r>
      <w:r w:rsidR="00435D38" w:rsidRPr="00435D38">
        <w:rPr>
          <w:rFonts w:ascii="Book Antiqua" w:hAnsi="Book Antiqua"/>
          <w:b/>
          <w:lang w:val="en-GB" w:eastAsia="hu-HU"/>
        </w:rPr>
        <w:t>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114"/>
        <w:gridCol w:w="2106"/>
        <w:gridCol w:w="1090"/>
        <w:gridCol w:w="830"/>
        <w:gridCol w:w="1525"/>
      </w:tblGrid>
      <w:tr w:rsidR="00435D38" w:rsidRPr="009E328E" w:rsidTr="00496E2E"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hu-HU" w:eastAsia="hu-HU"/>
              </w:rPr>
            </w:pPr>
            <w:r w:rsidRPr="00435D38">
              <w:rPr>
                <w:rFonts w:ascii="Book Antiqua" w:hAnsi="Book Antiqua"/>
                <w:b/>
                <w:lang w:val="hu-HU" w:eastAsia="hu-HU"/>
              </w:rPr>
              <w:t>Diagnostic</w:t>
            </w:r>
            <w:r w:rsidR="001B61FE">
              <w:rPr>
                <w:rFonts w:ascii="Book Antiqua" w:hAnsi="Book Antiqua"/>
                <w:b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b/>
                <w:lang w:val="hu-HU" w:eastAsia="hu-HU"/>
              </w:rPr>
              <w:t>instrument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D38" w:rsidRPr="00435D38" w:rsidRDefault="00EE44F0" w:rsidP="00EE44F0">
            <w:pPr>
              <w:tabs>
                <w:tab w:val="left" w:pos="3492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b/>
                <w:lang w:val="hu-HU" w:eastAsia="zh-CN"/>
              </w:rPr>
            </w:pPr>
            <w:r w:rsidRPr="00435D38">
              <w:rPr>
                <w:rFonts w:ascii="Book Antiqua" w:hAnsi="Book Antiqua"/>
                <w:b/>
                <w:lang w:val="hu-HU" w:eastAsia="hu-HU"/>
              </w:rPr>
              <w:t>Factors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hu-HU" w:eastAsia="hu-HU"/>
              </w:rPr>
            </w:pPr>
            <w:r w:rsidRPr="00435D38">
              <w:rPr>
                <w:rFonts w:ascii="Book Antiqua" w:hAnsi="Book Antiqua"/>
                <w:b/>
                <w:lang w:val="hu-HU" w:eastAsia="hu-HU"/>
              </w:rPr>
              <w:t>Aim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hu-HU" w:eastAsia="hu-HU"/>
              </w:rPr>
            </w:pPr>
            <w:r w:rsidRPr="00435D38">
              <w:rPr>
                <w:rFonts w:ascii="Book Antiqua" w:hAnsi="Book Antiqua"/>
                <w:b/>
                <w:lang w:val="hu-HU" w:eastAsia="hu-HU"/>
              </w:rPr>
              <w:t>No.</w:t>
            </w:r>
            <w:r w:rsidR="001B61FE">
              <w:rPr>
                <w:rFonts w:ascii="Book Antiqua" w:hAnsi="Book Antiqua"/>
                <w:b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b/>
                <w:lang w:val="hu-HU" w:eastAsia="hu-HU"/>
              </w:rPr>
              <w:t>of</w:t>
            </w:r>
            <w:r w:rsidR="001B61FE">
              <w:rPr>
                <w:rFonts w:ascii="Book Antiqua" w:hAnsi="Book Antiqua"/>
                <w:b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b/>
                <w:lang w:val="hu-HU" w:eastAsia="hu-HU"/>
              </w:rPr>
              <w:t>items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hu-HU" w:eastAsia="hu-HU"/>
              </w:rPr>
            </w:pPr>
            <w:r w:rsidRPr="00435D38">
              <w:rPr>
                <w:rFonts w:ascii="Book Antiqua" w:hAnsi="Book Antiqua"/>
                <w:b/>
                <w:lang w:val="hu-HU" w:eastAsia="hu-HU"/>
              </w:rPr>
              <w:t>Score</w:t>
            </w:r>
            <w:r w:rsidR="001B61FE">
              <w:rPr>
                <w:rFonts w:ascii="Book Antiqua" w:hAnsi="Book Antiqua"/>
                <w:b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b/>
                <w:lang w:val="hu-HU" w:eastAsia="hu-HU"/>
              </w:rPr>
              <w:t>range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4F0" w:rsidRPr="00435D38" w:rsidRDefault="00EE44F0" w:rsidP="00435D38">
            <w:pPr>
              <w:tabs>
                <w:tab w:val="left" w:pos="3492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b/>
                <w:lang w:val="hu-HU" w:eastAsia="zh-CN"/>
              </w:rPr>
            </w:pPr>
            <w:r>
              <w:rPr>
                <w:rFonts w:ascii="Book Antiqua" w:hAnsi="Book Antiqua"/>
                <w:b/>
                <w:lang w:val="hu-HU" w:eastAsia="hu-HU"/>
              </w:rPr>
              <w:t>Ref.</w:t>
            </w:r>
          </w:p>
        </w:tc>
      </w:tr>
      <w:tr w:rsidR="00435D38" w:rsidRPr="009E328E" w:rsidTr="00496E2E">
        <w:tc>
          <w:tcPr>
            <w:tcW w:w="998" w:type="pct"/>
            <w:tcBorders>
              <w:top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hu-HU" w:eastAsia="zh-CN"/>
              </w:rPr>
            </w:pPr>
            <w:r w:rsidRPr="00435D38">
              <w:rPr>
                <w:rFonts w:ascii="Book Antiqua" w:hAnsi="Book Antiqua"/>
                <w:lang w:eastAsia="hu-HU"/>
              </w:rPr>
              <w:t>Psychosocial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Assessment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Candidates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for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Transplantation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</w:tcPr>
          <w:p w:rsidR="00435D38" w:rsidRPr="00EE44F0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eastAsia="zh-CN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4</w:t>
            </w:r>
            <w:r w:rsidRPr="00435D38">
              <w:rPr>
                <w:rFonts w:ascii="Book Antiqua" w:hAnsi="Book Antiqua"/>
                <w:lang w:eastAsia="hu-HU"/>
              </w:rPr>
              <w:t>:</w:t>
            </w:r>
            <w:r>
              <w:rPr>
                <w:rFonts w:ascii="Book Antiqua" w:hAnsi="Book Antiqua"/>
                <w:lang w:eastAsia="hu-HU"/>
              </w:rPr>
              <w:t xml:space="preserve"> S</w:t>
            </w:r>
            <w:r w:rsidRPr="00435D38">
              <w:rPr>
                <w:rFonts w:ascii="Book Antiqua" w:hAnsi="Book Antiqua"/>
                <w:lang w:eastAsia="hu-HU"/>
              </w:rPr>
              <w:t>ocial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support,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psychological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health,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lifestyle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factors,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understanding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transplant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follow-up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t>To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stratify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psychosocial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risk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in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solid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organ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transplant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recipients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8-40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</w:tcPr>
          <w:p w:rsidR="00EE44F0" w:rsidRPr="00435D38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hu-HU" w:eastAsia="zh-CN"/>
              </w:rPr>
            </w:pPr>
            <w:proofErr w:type="spellStart"/>
            <w:r w:rsidRPr="00435D38">
              <w:rPr>
                <w:rFonts w:ascii="Book Antiqua" w:hAnsi="Book Antiqua"/>
                <w:lang w:eastAsia="hu-HU"/>
              </w:rPr>
              <w:t>Olbrisch</w:t>
            </w:r>
            <w:proofErr w:type="spellEnd"/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eastAsia="hu-HU"/>
              </w:rPr>
              <w:t>et</w:t>
            </w:r>
            <w:r>
              <w:rPr>
                <w:rFonts w:ascii="Book Antiqua" w:hAnsi="Book Antiqua"/>
                <w:i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eastAsia="hu-HU"/>
              </w:rPr>
              <w:t>al</w:t>
            </w:r>
            <w:r w:rsidRPr="00435D38">
              <w:rPr>
                <w:rFonts w:ascii="Book Antiqua" w:hAnsi="Book Antiqua"/>
                <w:vertAlign w:val="superscript"/>
                <w:lang w:eastAsia="hu-HU"/>
              </w:rPr>
              <w:t>[19]</w:t>
            </w:r>
            <w:r w:rsidRPr="00435D38">
              <w:rPr>
                <w:rFonts w:ascii="Book Antiqua" w:hAnsi="Book Antiqua"/>
                <w:lang w:eastAsia="hu-HU"/>
              </w:rPr>
              <w:t>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1989</w:t>
            </w:r>
          </w:p>
        </w:tc>
      </w:tr>
      <w:tr w:rsidR="00435D38" w:rsidRPr="009E328E" w:rsidTr="00496E2E">
        <w:tc>
          <w:tcPr>
            <w:tcW w:w="998" w:type="pct"/>
            <w:shd w:val="clear" w:color="auto" w:fill="auto"/>
          </w:tcPr>
          <w:p w:rsidR="00435D38" w:rsidRPr="006568A0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hu-HU" w:eastAsia="zh-CN"/>
              </w:rPr>
            </w:pPr>
            <w:r w:rsidRPr="00435D38">
              <w:rPr>
                <w:rFonts w:ascii="Book Antiqua" w:hAnsi="Book Antiqua"/>
                <w:lang w:eastAsia="hu-HU"/>
              </w:rPr>
              <w:t>Transplant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Evaluation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Rating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Scale</w:t>
            </w:r>
          </w:p>
        </w:tc>
        <w:tc>
          <w:tcPr>
            <w:tcW w:w="774" w:type="pct"/>
            <w:shd w:val="clear" w:color="auto" w:fill="auto"/>
          </w:tcPr>
          <w:p w:rsidR="00435D38" w:rsidRPr="00EE44F0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en-GB" w:eastAsia="zh-CN"/>
              </w:rPr>
            </w:pPr>
            <w:r w:rsidRPr="00435D38">
              <w:rPr>
                <w:rFonts w:ascii="Book Antiqua" w:hAnsi="Book Antiqua"/>
                <w:lang w:val="en-GB" w:eastAsia="hu-HU"/>
              </w:rPr>
              <w:t>Not</w:t>
            </w:r>
            <w:r>
              <w:rPr>
                <w:rFonts w:ascii="Book Antiqua" w:hAnsi="Book Antiqua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divided</w:t>
            </w:r>
            <w:r>
              <w:rPr>
                <w:rFonts w:ascii="Book Antiqua" w:hAnsi="Book Antiqua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into</w:t>
            </w:r>
            <w:r>
              <w:rPr>
                <w:rFonts w:ascii="Book Antiqua" w:hAnsi="Book Antiqua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factors</w:t>
            </w:r>
          </w:p>
        </w:tc>
        <w:tc>
          <w:tcPr>
            <w:tcW w:w="1100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t>To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assess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the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reliability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validity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the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selection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transplant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candidates</w:t>
            </w:r>
          </w:p>
        </w:tc>
        <w:tc>
          <w:tcPr>
            <w:tcW w:w="569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10</w:t>
            </w:r>
          </w:p>
        </w:tc>
        <w:tc>
          <w:tcPr>
            <w:tcW w:w="433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26.6-79.5</w:t>
            </w:r>
          </w:p>
        </w:tc>
        <w:tc>
          <w:tcPr>
            <w:tcW w:w="1126" w:type="pct"/>
            <w:shd w:val="clear" w:color="auto" w:fill="auto"/>
          </w:tcPr>
          <w:p w:rsidR="00EE44F0" w:rsidRPr="00435D38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en-GB" w:eastAsia="zh-CN"/>
              </w:rPr>
            </w:pPr>
            <w:r w:rsidRPr="00435D38">
              <w:rPr>
                <w:rFonts w:ascii="Book Antiqua" w:hAnsi="Book Antiqua"/>
                <w:color w:val="000000"/>
                <w:lang w:val="de-DE" w:eastAsia="hu-HU"/>
              </w:rPr>
              <w:t>Twillman</w:t>
            </w:r>
            <w:r>
              <w:rPr>
                <w:rFonts w:ascii="Book Antiqua" w:hAnsi="Book Antiqua"/>
                <w:color w:val="000000"/>
                <w:lang w:val="de-DE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color w:val="000000"/>
                <w:lang w:val="de-DE" w:eastAsia="hu-HU"/>
              </w:rPr>
              <w:t>et</w:t>
            </w:r>
            <w:r>
              <w:rPr>
                <w:rFonts w:ascii="Book Antiqua" w:hAnsi="Book Antiqua"/>
                <w:i/>
                <w:color w:val="000000"/>
                <w:lang w:val="de-DE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color w:val="000000"/>
                <w:lang w:val="de-DE" w:eastAsia="hu-HU"/>
              </w:rPr>
              <w:t>al</w:t>
            </w:r>
            <w:r w:rsidRPr="00435D38">
              <w:rPr>
                <w:rFonts w:ascii="Book Antiqua" w:hAnsi="Book Antiqua"/>
                <w:vertAlign w:val="superscript"/>
                <w:lang w:eastAsia="hu-HU"/>
              </w:rPr>
              <w:t>[20]</w:t>
            </w:r>
            <w:r w:rsidRPr="00435D38">
              <w:rPr>
                <w:rFonts w:ascii="Book Antiqua" w:hAnsi="Book Antiqua"/>
                <w:color w:val="000000"/>
                <w:lang w:val="de-DE" w:eastAsia="hu-HU"/>
              </w:rPr>
              <w:t>,</w:t>
            </w:r>
            <w:r>
              <w:rPr>
                <w:rFonts w:ascii="Book Antiqua" w:hAnsi="Book Antiqua"/>
                <w:color w:val="000000"/>
                <w:lang w:val="de-DE" w:eastAsia="hu-HU"/>
              </w:rPr>
              <w:t xml:space="preserve"> </w:t>
            </w:r>
            <w:r w:rsidRPr="00435D38">
              <w:rPr>
                <w:rFonts w:ascii="Book Antiqua" w:hAnsi="Book Antiqua"/>
                <w:color w:val="000000"/>
                <w:lang w:val="de-DE" w:eastAsia="hu-HU"/>
              </w:rPr>
              <w:t>1993</w:t>
            </w:r>
          </w:p>
        </w:tc>
      </w:tr>
      <w:tr w:rsidR="00435D38" w:rsidRPr="009E328E" w:rsidTr="00496E2E">
        <w:tc>
          <w:tcPr>
            <w:tcW w:w="998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hu-HU" w:eastAsia="zh-CN"/>
              </w:rPr>
            </w:pPr>
            <w:r w:rsidRPr="00435D38">
              <w:rPr>
                <w:rFonts w:ascii="Book Antiqua" w:hAnsi="Book Antiqua"/>
                <w:lang w:eastAsia="hu-HU"/>
              </w:rPr>
              <w:t>Stanford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Integrated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Psychosocial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Assessment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for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Transplantation</w:t>
            </w:r>
          </w:p>
        </w:tc>
        <w:tc>
          <w:tcPr>
            <w:tcW w:w="774" w:type="pct"/>
            <w:shd w:val="clear" w:color="auto" w:fill="auto"/>
          </w:tcPr>
          <w:p w:rsidR="00435D38" w:rsidRPr="00EE44F0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eastAsia="zh-CN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4: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>
              <w:rPr>
                <w:rFonts w:ascii="Book Antiqua" w:hAnsi="Book Antiqua"/>
                <w:lang w:eastAsia="hu-HU"/>
              </w:rPr>
              <w:t>P</w:t>
            </w:r>
            <w:r w:rsidRPr="00435D38">
              <w:rPr>
                <w:rFonts w:ascii="Book Antiqua" w:hAnsi="Book Antiqua"/>
                <w:lang w:eastAsia="hu-HU"/>
              </w:rPr>
              <w:t>atients’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level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readiness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illness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management;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level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readiness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patients’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social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support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system;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psychological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stability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psychopathology;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lifestyle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substance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use</w:t>
            </w:r>
          </w:p>
        </w:tc>
        <w:tc>
          <w:tcPr>
            <w:tcW w:w="1100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t>To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assess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the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psychosocial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variables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behaviors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that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frequently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have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negative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effects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all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types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transplant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candidates</w:t>
            </w:r>
          </w:p>
        </w:tc>
        <w:tc>
          <w:tcPr>
            <w:tcW w:w="569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18</w:t>
            </w:r>
          </w:p>
        </w:tc>
        <w:tc>
          <w:tcPr>
            <w:tcW w:w="433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0-115</w:t>
            </w:r>
          </w:p>
        </w:tc>
        <w:tc>
          <w:tcPr>
            <w:tcW w:w="1126" w:type="pct"/>
            <w:shd w:val="clear" w:color="auto" w:fill="auto"/>
          </w:tcPr>
          <w:p w:rsidR="00EE44F0" w:rsidRPr="00435D38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hu-HU" w:eastAsia="zh-CN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Maldonado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val="hu-HU" w:eastAsia="hu-HU"/>
              </w:rPr>
              <w:t>et</w:t>
            </w:r>
            <w:r>
              <w:rPr>
                <w:rFonts w:ascii="Book Antiqua" w:hAnsi="Book Antiqua"/>
                <w:i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val="hu-HU" w:eastAsia="hu-HU"/>
              </w:rPr>
              <w:t>al</w:t>
            </w:r>
            <w:r w:rsidRPr="00435D38">
              <w:rPr>
                <w:rFonts w:ascii="Book Antiqua" w:hAnsi="Book Antiqua"/>
                <w:vertAlign w:val="superscript"/>
                <w:lang w:eastAsia="hu-HU"/>
              </w:rPr>
              <w:t>[21]</w:t>
            </w:r>
            <w:r w:rsidRPr="00435D38">
              <w:rPr>
                <w:rFonts w:ascii="Book Antiqua" w:hAnsi="Book Antiqua"/>
                <w:lang w:val="hu-HU" w:eastAsia="hu-HU"/>
              </w:rPr>
              <w:t>,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lang w:val="hu-HU" w:eastAsia="hu-HU"/>
              </w:rPr>
              <w:t>2015</w:t>
            </w:r>
          </w:p>
        </w:tc>
      </w:tr>
      <w:tr w:rsidR="00435D38" w:rsidRPr="009E328E" w:rsidTr="00496E2E">
        <w:trPr>
          <w:trHeight w:val="1515"/>
        </w:trPr>
        <w:tc>
          <w:tcPr>
            <w:tcW w:w="998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lastRenderedPageBreak/>
              <w:t>Functional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Assess</w:t>
            </w:r>
            <w:r w:rsidR="00F03EEF">
              <w:rPr>
                <w:rFonts w:ascii="Book Antiqua" w:hAnsi="Book Antiqua"/>
                <w:lang w:eastAsia="hu-HU"/>
              </w:rPr>
              <w:t>ment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="00F03EEF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="00F03EEF">
              <w:rPr>
                <w:rFonts w:ascii="Book Antiqua" w:hAnsi="Book Antiqua"/>
                <w:lang w:eastAsia="hu-HU"/>
              </w:rPr>
              <w:t>Cancer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="00F03EEF">
              <w:rPr>
                <w:rFonts w:ascii="Book Antiqua" w:hAnsi="Book Antiqua"/>
                <w:lang w:eastAsia="hu-HU"/>
              </w:rPr>
              <w:t>Therapy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="00F03EEF">
              <w:rPr>
                <w:rFonts w:ascii="Book Antiqua" w:hAnsi="Book Antiqua"/>
                <w:lang w:eastAsia="hu-HU"/>
              </w:rPr>
              <w:t>(FACT)-</w:t>
            </w:r>
            <w:r w:rsidRPr="00435D38">
              <w:rPr>
                <w:rFonts w:ascii="Book Antiqua" w:hAnsi="Book Antiqua"/>
                <w:lang w:eastAsia="hu-HU"/>
              </w:rPr>
              <w:t>version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435D38" w:rsidRPr="00435D38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t>4:</w:t>
            </w:r>
            <w:r>
              <w:rPr>
                <w:rFonts w:ascii="Book Antiqua" w:hAnsi="Book Antiqua"/>
                <w:lang w:eastAsia="hu-HU"/>
              </w:rPr>
              <w:t xml:space="preserve"> P</w:t>
            </w:r>
            <w:r w:rsidRPr="00435D38">
              <w:rPr>
                <w:rFonts w:ascii="Book Antiqua" w:hAnsi="Book Antiqua"/>
                <w:lang w:eastAsia="hu-HU"/>
              </w:rPr>
              <w:t>hysical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well-being,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social/family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well-being,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emotional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well-being,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functional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well-being</w:t>
            </w:r>
          </w:p>
        </w:tc>
        <w:tc>
          <w:tcPr>
            <w:tcW w:w="1100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hd w:val="clear" w:color="auto" w:fill="FFFFFF"/>
                <w:lang w:val="en-GB" w:eastAsia="hu-HU"/>
              </w:rPr>
            </w:pP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To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measure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dimensions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of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health-related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quality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of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life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in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cancer</w:t>
            </w:r>
            <w:r w:rsidR="001B61FE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bCs/>
                <w:shd w:val="clear" w:color="auto" w:fill="FFFFFF"/>
                <w:lang w:val="en-GB" w:eastAsia="hu-HU"/>
              </w:rPr>
              <w:t>patients</w:t>
            </w:r>
          </w:p>
        </w:tc>
        <w:tc>
          <w:tcPr>
            <w:tcW w:w="569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27</w:t>
            </w:r>
          </w:p>
        </w:tc>
        <w:tc>
          <w:tcPr>
            <w:tcW w:w="433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0-108</w:t>
            </w:r>
          </w:p>
        </w:tc>
        <w:tc>
          <w:tcPr>
            <w:tcW w:w="1126" w:type="pct"/>
            <w:shd w:val="clear" w:color="auto" w:fill="auto"/>
          </w:tcPr>
          <w:p w:rsidR="00EE44F0" w:rsidRPr="00435D38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eastAsia="zh-CN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Cella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val="hu-HU" w:eastAsia="hu-HU"/>
              </w:rPr>
              <w:t>et</w:t>
            </w:r>
            <w:r>
              <w:rPr>
                <w:rFonts w:ascii="Book Antiqua" w:hAnsi="Book Antiqua"/>
                <w:i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val="hu-HU" w:eastAsia="hu-HU"/>
              </w:rPr>
              <w:t>al</w:t>
            </w:r>
            <w:r w:rsidRPr="00435D38">
              <w:rPr>
                <w:rFonts w:ascii="Book Antiqua" w:hAnsi="Book Antiqua"/>
                <w:vertAlign w:val="superscript"/>
                <w:lang w:val="hu-HU" w:eastAsia="hu-HU"/>
              </w:rPr>
              <w:t>[22]</w:t>
            </w:r>
            <w:r w:rsidRPr="00435D38">
              <w:rPr>
                <w:rFonts w:ascii="Book Antiqua" w:hAnsi="Book Antiqua"/>
                <w:lang w:val="hu-HU" w:eastAsia="hu-HU"/>
              </w:rPr>
              <w:t>,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 w:cs="Arial"/>
                <w:color w:val="000000"/>
                <w:shd w:val="clear" w:color="auto" w:fill="FFFFFF"/>
                <w:lang w:val="hu-HU" w:eastAsia="hu-HU"/>
              </w:rPr>
              <w:t>1993</w:t>
            </w:r>
          </w:p>
        </w:tc>
      </w:tr>
      <w:tr w:rsidR="00435D38" w:rsidRPr="009E328E" w:rsidTr="00496E2E">
        <w:tc>
          <w:tcPr>
            <w:tcW w:w="998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t>Functional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Assessment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Cancer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Therapy–</w:t>
            </w:r>
            <w:bookmarkStart w:id="56" w:name="OLE_LINK22"/>
            <w:bookmarkStart w:id="57" w:name="OLE_LINK23"/>
            <w:r w:rsidRPr="00435D38">
              <w:rPr>
                <w:rFonts w:ascii="Book Antiqua" w:hAnsi="Book Antiqua"/>
                <w:lang w:eastAsia="hu-HU"/>
              </w:rPr>
              <w:t>Bone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="00F03EEF">
              <w:rPr>
                <w:rFonts w:ascii="Book Antiqua" w:hAnsi="Book Antiqua"/>
                <w:lang w:eastAsia="hu-HU"/>
              </w:rPr>
              <w:t>Marrow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="00F03EEF">
              <w:rPr>
                <w:rFonts w:ascii="Book Antiqua" w:hAnsi="Book Antiqua"/>
                <w:lang w:eastAsia="hu-HU"/>
              </w:rPr>
              <w:t>Transplant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bookmarkEnd w:id="56"/>
            <w:bookmarkEnd w:id="57"/>
            <w:r w:rsidR="00F03EEF">
              <w:rPr>
                <w:rFonts w:ascii="Book Antiqua" w:hAnsi="Book Antiqua"/>
                <w:lang w:eastAsia="hu-HU"/>
              </w:rPr>
              <w:t>(FACT-BMT)–</w:t>
            </w:r>
            <w:r w:rsidRPr="00435D38">
              <w:rPr>
                <w:rFonts w:ascii="Book Antiqua" w:hAnsi="Book Antiqua"/>
                <w:lang w:eastAsia="hu-HU"/>
              </w:rPr>
              <w:t>version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435D38" w:rsidRPr="00EE44F0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eastAsia="zh-CN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5: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>
              <w:rPr>
                <w:rFonts w:ascii="Book Antiqua" w:hAnsi="Book Antiqua"/>
                <w:lang w:eastAsia="hu-HU"/>
              </w:rPr>
              <w:t>P</w:t>
            </w:r>
            <w:r w:rsidRPr="00435D38">
              <w:rPr>
                <w:rFonts w:ascii="Book Antiqua" w:hAnsi="Book Antiqua"/>
                <w:lang w:eastAsia="hu-HU"/>
              </w:rPr>
              <w:t>hysical,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functional,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emotional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social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well-being,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and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BMT-specific</w:t>
            </w:r>
            <w:r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complain</w:t>
            </w:r>
            <w:bookmarkStart w:id="58" w:name="_GoBack"/>
            <w:bookmarkEnd w:id="58"/>
            <w:r w:rsidRPr="00435D38">
              <w:rPr>
                <w:rFonts w:ascii="Book Antiqua" w:hAnsi="Book Antiqua"/>
                <w:lang w:eastAsia="hu-HU"/>
              </w:rPr>
              <w:t>ts</w:t>
            </w:r>
          </w:p>
        </w:tc>
        <w:tc>
          <w:tcPr>
            <w:tcW w:w="1100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eastAsia="hu-HU"/>
              </w:rPr>
              <w:t>To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evaluate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multidimensional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aspects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quality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of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life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in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BMT</w:t>
            </w:r>
            <w:r w:rsidR="001B61FE">
              <w:rPr>
                <w:rFonts w:ascii="Book Antiqua" w:hAnsi="Book Antiqua"/>
                <w:lang w:eastAsia="hu-HU"/>
              </w:rPr>
              <w:t xml:space="preserve"> </w:t>
            </w:r>
            <w:r w:rsidRPr="00435D38">
              <w:rPr>
                <w:rFonts w:ascii="Book Antiqua" w:hAnsi="Book Antiqua"/>
                <w:lang w:eastAsia="hu-HU"/>
              </w:rPr>
              <w:t>patients</w:t>
            </w:r>
          </w:p>
        </w:tc>
        <w:tc>
          <w:tcPr>
            <w:tcW w:w="569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 w:eastAsia="hu-HU"/>
              </w:rPr>
            </w:pPr>
            <w:r w:rsidRPr="00435D38">
              <w:rPr>
                <w:rFonts w:ascii="Book Antiqua" w:hAnsi="Book Antiqua"/>
                <w:lang w:val="en-GB" w:eastAsia="hu-HU"/>
              </w:rPr>
              <w:t>27</w:t>
            </w:r>
            <w:r w:rsidR="001B61FE">
              <w:rPr>
                <w:rFonts w:ascii="Book Antiqua" w:hAnsi="Book Antiqua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(FACT)</w:t>
            </w:r>
            <w:r w:rsidR="001B61FE"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+23</w:t>
            </w:r>
            <w:r w:rsidR="001B61FE">
              <w:rPr>
                <w:rFonts w:ascii="Book Antiqua" w:hAnsi="Book Antiqua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(BMT</w:t>
            </w:r>
            <w:r w:rsidR="001B61FE">
              <w:rPr>
                <w:rFonts w:ascii="Book Antiqua" w:hAnsi="Book Antiqua"/>
                <w:lang w:val="en-GB" w:eastAsia="hu-HU"/>
              </w:rPr>
              <w:t xml:space="preserve"> </w:t>
            </w:r>
            <w:r w:rsidRPr="00435D38">
              <w:rPr>
                <w:rFonts w:ascii="Book Antiqua" w:hAnsi="Book Antiqua"/>
                <w:lang w:val="en-GB" w:eastAsia="hu-HU"/>
              </w:rPr>
              <w:t>specific)</w:t>
            </w:r>
          </w:p>
        </w:tc>
        <w:tc>
          <w:tcPr>
            <w:tcW w:w="433" w:type="pct"/>
            <w:shd w:val="clear" w:color="auto" w:fill="auto"/>
          </w:tcPr>
          <w:p w:rsidR="00435D38" w:rsidRPr="00435D38" w:rsidRDefault="00435D38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hu-HU" w:eastAsia="hu-HU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0-200</w:t>
            </w:r>
          </w:p>
        </w:tc>
        <w:tc>
          <w:tcPr>
            <w:tcW w:w="1126" w:type="pct"/>
            <w:shd w:val="clear" w:color="auto" w:fill="auto"/>
          </w:tcPr>
          <w:p w:rsidR="00EE44F0" w:rsidRPr="00435D38" w:rsidRDefault="00EE44F0" w:rsidP="00435D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lang w:val="hu-HU" w:eastAsia="zh-CN"/>
              </w:rPr>
            </w:pPr>
            <w:r w:rsidRPr="00435D38">
              <w:rPr>
                <w:rFonts w:ascii="Book Antiqua" w:hAnsi="Book Antiqua"/>
                <w:lang w:val="hu-HU" w:eastAsia="hu-HU"/>
              </w:rPr>
              <w:t>McQuellon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val="hu-HU" w:eastAsia="hu-HU"/>
              </w:rPr>
              <w:t>et</w:t>
            </w:r>
            <w:r>
              <w:rPr>
                <w:rFonts w:ascii="Book Antiqua" w:hAnsi="Book Antiqua"/>
                <w:i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i/>
                <w:lang w:val="hu-HU" w:eastAsia="hu-HU"/>
              </w:rPr>
              <w:t>al</w:t>
            </w:r>
            <w:r w:rsidRPr="00435D38">
              <w:rPr>
                <w:rFonts w:ascii="Book Antiqua" w:hAnsi="Book Antiqua"/>
                <w:vertAlign w:val="superscript"/>
                <w:lang w:eastAsia="hu-HU"/>
              </w:rPr>
              <w:t>[23]</w:t>
            </w:r>
            <w:r w:rsidRPr="00435D38">
              <w:rPr>
                <w:rFonts w:ascii="Book Antiqua" w:hAnsi="Book Antiqua"/>
                <w:lang w:val="hu-HU" w:eastAsia="hu-HU"/>
              </w:rPr>
              <w:t>,</w:t>
            </w:r>
            <w:r>
              <w:rPr>
                <w:rFonts w:ascii="Book Antiqua" w:hAnsi="Book Antiqua"/>
                <w:lang w:val="hu-HU" w:eastAsia="hu-HU"/>
              </w:rPr>
              <w:t xml:space="preserve"> </w:t>
            </w:r>
            <w:r w:rsidRPr="00435D38">
              <w:rPr>
                <w:rFonts w:ascii="Book Antiqua" w:hAnsi="Book Antiqua"/>
                <w:lang w:val="hu-HU" w:eastAsia="hu-HU"/>
              </w:rPr>
              <w:t>1997</w:t>
            </w:r>
          </w:p>
        </w:tc>
      </w:tr>
    </w:tbl>
    <w:p w:rsidR="0058225D" w:rsidRDefault="00496E2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hu-HU"/>
        </w:rPr>
        <w:t>FACT</w:t>
      </w:r>
      <w:r>
        <w:rPr>
          <w:rFonts w:ascii="Book Antiqua" w:hAnsi="Book Antiqua" w:hint="eastAsia"/>
          <w:lang w:eastAsia="zh-CN"/>
        </w:rPr>
        <w:t>:</w:t>
      </w:r>
      <w:r w:rsidR="001B61FE">
        <w:rPr>
          <w:rFonts w:ascii="Book Antiqua" w:hAnsi="Book Antiqua"/>
          <w:lang w:eastAsia="hu-HU"/>
        </w:rPr>
        <w:t xml:space="preserve"> </w:t>
      </w:r>
      <w:r w:rsidRPr="00435D38">
        <w:rPr>
          <w:rFonts w:ascii="Book Antiqua" w:hAnsi="Book Antiqua"/>
          <w:lang w:eastAsia="hu-HU"/>
        </w:rPr>
        <w:t>Fun</w:t>
      </w:r>
      <w:r w:rsidR="00896617" w:rsidRPr="00435D38">
        <w:rPr>
          <w:rFonts w:ascii="Book Antiqua" w:hAnsi="Book Antiqua"/>
          <w:lang w:eastAsia="hu-HU"/>
        </w:rPr>
        <w:t>ctional</w:t>
      </w:r>
      <w:r w:rsidR="001B61FE">
        <w:rPr>
          <w:rFonts w:ascii="Book Antiqua" w:hAnsi="Book Antiqua"/>
          <w:lang w:eastAsia="hu-HU"/>
        </w:rPr>
        <w:t xml:space="preserve"> </w:t>
      </w:r>
      <w:r w:rsidR="00896617" w:rsidRPr="00435D38">
        <w:rPr>
          <w:rFonts w:ascii="Book Antiqua" w:hAnsi="Book Antiqua"/>
          <w:lang w:eastAsia="hu-HU"/>
        </w:rPr>
        <w:t>assess</w:t>
      </w:r>
      <w:r w:rsidR="00896617">
        <w:rPr>
          <w:rFonts w:ascii="Book Antiqua" w:hAnsi="Book Antiqua"/>
          <w:lang w:eastAsia="hu-HU"/>
        </w:rPr>
        <w:t>ment</w:t>
      </w:r>
      <w:r w:rsidR="001B61FE">
        <w:rPr>
          <w:rFonts w:ascii="Book Antiqua" w:hAnsi="Book Antiqua"/>
          <w:lang w:eastAsia="hu-HU"/>
        </w:rPr>
        <w:t xml:space="preserve"> </w:t>
      </w:r>
      <w:r w:rsidR="00896617">
        <w:rPr>
          <w:rFonts w:ascii="Book Antiqua" w:hAnsi="Book Antiqua"/>
          <w:lang w:eastAsia="hu-HU"/>
        </w:rPr>
        <w:t>of</w:t>
      </w:r>
      <w:r w:rsidR="001B61FE">
        <w:rPr>
          <w:rFonts w:ascii="Book Antiqua" w:hAnsi="Book Antiqua"/>
          <w:lang w:eastAsia="hu-HU"/>
        </w:rPr>
        <w:t xml:space="preserve"> </w:t>
      </w:r>
      <w:r w:rsidR="00896617">
        <w:rPr>
          <w:rFonts w:ascii="Book Antiqua" w:hAnsi="Book Antiqua"/>
          <w:lang w:eastAsia="hu-HU"/>
        </w:rPr>
        <w:t>cancer</w:t>
      </w:r>
      <w:r w:rsidR="001B61FE">
        <w:rPr>
          <w:rFonts w:ascii="Book Antiqua" w:hAnsi="Book Antiqua"/>
          <w:lang w:eastAsia="hu-HU"/>
        </w:rPr>
        <w:t xml:space="preserve"> </w:t>
      </w:r>
      <w:r w:rsidR="00896617">
        <w:rPr>
          <w:rFonts w:ascii="Book Antiqua" w:hAnsi="Book Antiqua"/>
          <w:lang w:eastAsia="hu-HU"/>
        </w:rPr>
        <w:t>thera</w:t>
      </w:r>
      <w:r>
        <w:rPr>
          <w:rFonts w:ascii="Book Antiqua" w:hAnsi="Book Antiqua"/>
          <w:lang w:eastAsia="hu-HU"/>
        </w:rPr>
        <w:t>py</w:t>
      </w:r>
      <w:r>
        <w:rPr>
          <w:rFonts w:ascii="Book Antiqua" w:hAnsi="Book Antiqua" w:hint="eastAsia"/>
          <w:lang w:eastAsia="zh-CN"/>
        </w:rPr>
        <w:t>;</w:t>
      </w:r>
      <w:r w:rsidR="001B61FE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BMT:</w:t>
      </w:r>
      <w:r w:rsidR="001B61FE">
        <w:rPr>
          <w:rFonts w:ascii="Book Antiqua" w:hAnsi="Book Antiqua" w:hint="eastAsia"/>
          <w:lang w:eastAsia="zh-CN"/>
        </w:rPr>
        <w:t xml:space="preserve"> </w:t>
      </w:r>
      <w:r w:rsidRPr="00435D38">
        <w:rPr>
          <w:rFonts w:ascii="Book Antiqua" w:hAnsi="Book Antiqua"/>
          <w:lang w:eastAsia="hu-HU"/>
        </w:rPr>
        <w:t>Bone</w:t>
      </w:r>
      <w:r w:rsidR="001B61FE">
        <w:rPr>
          <w:rFonts w:ascii="Book Antiqua" w:hAnsi="Book Antiqua"/>
          <w:lang w:eastAsia="hu-HU"/>
        </w:rPr>
        <w:t xml:space="preserve"> </w:t>
      </w:r>
      <w:r w:rsidR="00896617">
        <w:rPr>
          <w:rFonts w:ascii="Book Antiqua" w:hAnsi="Book Antiqua"/>
          <w:lang w:eastAsia="hu-HU"/>
        </w:rPr>
        <w:t>marrow</w:t>
      </w:r>
      <w:r w:rsidR="001B61FE">
        <w:rPr>
          <w:rFonts w:ascii="Book Antiqua" w:hAnsi="Book Antiqua"/>
          <w:lang w:eastAsia="hu-HU"/>
        </w:rPr>
        <w:t xml:space="preserve"> </w:t>
      </w:r>
      <w:r w:rsidR="00896617">
        <w:rPr>
          <w:rFonts w:ascii="Book Antiqua" w:hAnsi="Book Antiqua"/>
          <w:lang w:eastAsia="hu-HU"/>
        </w:rPr>
        <w:t>tran</w:t>
      </w:r>
      <w:r>
        <w:rPr>
          <w:rFonts w:ascii="Book Antiqua" w:hAnsi="Book Antiqua"/>
          <w:lang w:eastAsia="hu-HU"/>
        </w:rPr>
        <w:t>splant</w:t>
      </w:r>
      <w:r>
        <w:rPr>
          <w:rFonts w:ascii="Book Antiqua" w:hAnsi="Book Antiqua" w:hint="eastAsia"/>
          <w:lang w:eastAsia="zh-CN"/>
        </w:rPr>
        <w:t>.</w:t>
      </w:r>
    </w:p>
    <w:p w:rsidR="0058225D" w:rsidRDefault="0058225D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2497455" cy="1437005"/>
            <wp:effectExtent l="0" t="0" r="0" b="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:rsidR="0058225D" w:rsidRDefault="0058225D" w:rsidP="005822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:rsidR="0058225D" w:rsidRDefault="0058225D" w:rsidP="005822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:rsidR="0058225D" w:rsidRDefault="0058225D" w:rsidP="005822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58225D" w:rsidRDefault="0058225D" w:rsidP="005822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58225D" w:rsidRDefault="0058225D" w:rsidP="0058225D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1444625" cy="1437005"/>
            <wp:effectExtent l="0" t="0" r="3175" b="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center"/>
        <w:rPr>
          <w:rFonts w:ascii="Book Antiqua" w:hAnsi="Book Antiqua"/>
        </w:rPr>
      </w:pPr>
    </w:p>
    <w:p w:rsidR="0058225D" w:rsidRDefault="0058225D" w:rsidP="0058225D">
      <w:pPr>
        <w:jc w:val="right"/>
        <w:rPr>
          <w:rFonts w:ascii="Book Antiqua" w:hAnsi="Book Antiqua"/>
          <w:color w:val="000000" w:themeColor="text1"/>
        </w:rPr>
      </w:pPr>
    </w:p>
    <w:p w:rsidR="0058225D" w:rsidRDefault="0058225D" w:rsidP="0058225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:rsidR="00A77B3E" w:rsidRPr="0058225D" w:rsidRDefault="00A77B3E" w:rsidP="00625C2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58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03" w:rsidRDefault="002D1903" w:rsidP="00AA3158">
      <w:r>
        <w:separator/>
      </w:r>
    </w:p>
  </w:endnote>
  <w:endnote w:type="continuationSeparator" w:id="0">
    <w:p w:rsidR="002D1903" w:rsidRDefault="002D1903" w:rsidP="00A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58" w:rsidRDefault="00AA3158">
    <w:pPr>
      <w:pStyle w:val="a9"/>
      <w:jc w:val="right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44F0">
      <w:rPr>
        <w:b/>
        <w:bCs/>
        <w:noProof/>
      </w:rPr>
      <w:t>34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44F0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</w:p>
  <w:p w:rsidR="00AA3158" w:rsidRDefault="00AA31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03" w:rsidRDefault="002D1903" w:rsidP="00AA3158">
      <w:r>
        <w:separator/>
      </w:r>
    </w:p>
  </w:footnote>
  <w:footnote w:type="continuationSeparator" w:id="0">
    <w:p w:rsidR="002D1903" w:rsidRDefault="002D1903" w:rsidP="00AA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189F"/>
    <w:rsid w:val="000A4640"/>
    <w:rsid w:val="000A523A"/>
    <w:rsid w:val="000C3C25"/>
    <w:rsid w:val="0010084D"/>
    <w:rsid w:val="00127AC3"/>
    <w:rsid w:val="001648D7"/>
    <w:rsid w:val="001B1EF5"/>
    <w:rsid w:val="001B61FE"/>
    <w:rsid w:val="001C592E"/>
    <w:rsid w:val="00217D33"/>
    <w:rsid w:val="00226F2B"/>
    <w:rsid w:val="002656B0"/>
    <w:rsid w:val="0027051A"/>
    <w:rsid w:val="00282620"/>
    <w:rsid w:val="002D1126"/>
    <w:rsid w:val="002D1903"/>
    <w:rsid w:val="002D349F"/>
    <w:rsid w:val="002F0966"/>
    <w:rsid w:val="002F7443"/>
    <w:rsid w:val="003420CB"/>
    <w:rsid w:val="003772E6"/>
    <w:rsid w:val="00390777"/>
    <w:rsid w:val="003D362C"/>
    <w:rsid w:val="003E7956"/>
    <w:rsid w:val="003F7E9B"/>
    <w:rsid w:val="004238E9"/>
    <w:rsid w:val="00427349"/>
    <w:rsid w:val="00432FC6"/>
    <w:rsid w:val="00435D38"/>
    <w:rsid w:val="00442EDD"/>
    <w:rsid w:val="00451240"/>
    <w:rsid w:val="00465027"/>
    <w:rsid w:val="004650C0"/>
    <w:rsid w:val="00496E2E"/>
    <w:rsid w:val="004A6BE2"/>
    <w:rsid w:val="004B2BC6"/>
    <w:rsid w:val="004B2DFE"/>
    <w:rsid w:val="00505DDE"/>
    <w:rsid w:val="00571C94"/>
    <w:rsid w:val="00574B3C"/>
    <w:rsid w:val="00576403"/>
    <w:rsid w:val="0058225D"/>
    <w:rsid w:val="005D267E"/>
    <w:rsid w:val="005D27FD"/>
    <w:rsid w:val="005E0954"/>
    <w:rsid w:val="006026BC"/>
    <w:rsid w:val="00625C28"/>
    <w:rsid w:val="0063193D"/>
    <w:rsid w:val="006568A0"/>
    <w:rsid w:val="0065754F"/>
    <w:rsid w:val="006643F4"/>
    <w:rsid w:val="006A2E63"/>
    <w:rsid w:val="006C44FC"/>
    <w:rsid w:val="006D4295"/>
    <w:rsid w:val="00736852"/>
    <w:rsid w:val="00745B7A"/>
    <w:rsid w:val="0076530F"/>
    <w:rsid w:val="00777480"/>
    <w:rsid w:val="00787075"/>
    <w:rsid w:val="007E01DA"/>
    <w:rsid w:val="007E2B8B"/>
    <w:rsid w:val="007E72C6"/>
    <w:rsid w:val="00804349"/>
    <w:rsid w:val="008151D9"/>
    <w:rsid w:val="008522CF"/>
    <w:rsid w:val="00882F81"/>
    <w:rsid w:val="00896617"/>
    <w:rsid w:val="008A23E0"/>
    <w:rsid w:val="008C419A"/>
    <w:rsid w:val="008D0AD0"/>
    <w:rsid w:val="00912094"/>
    <w:rsid w:val="009B7BBA"/>
    <w:rsid w:val="009E21F1"/>
    <w:rsid w:val="009E328E"/>
    <w:rsid w:val="009F104D"/>
    <w:rsid w:val="00A0359D"/>
    <w:rsid w:val="00A226B4"/>
    <w:rsid w:val="00A33D6C"/>
    <w:rsid w:val="00A73C0F"/>
    <w:rsid w:val="00A77B3E"/>
    <w:rsid w:val="00A83A39"/>
    <w:rsid w:val="00A91B36"/>
    <w:rsid w:val="00AA3158"/>
    <w:rsid w:val="00AB695A"/>
    <w:rsid w:val="00AC1468"/>
    <w:rsid w:val="00AC3031"/>
    <w:rsid w:val="00AC30F2"/>
    <w:rsid w:val="00B756CA"/>
    <w:rsid w:val="00B979C4"/>
    <w:rsid w:val="00BC5990"/>
    <w:rsid w:val="00BF1337"/>
    <w:rsid w:val="00C03D2E"/>
    <w:rsid w:val="00C11F20"/>
    <w:rsid w:val="00C36BBD"/>
    <w:rsid w:val="00C37DBC"/>
    <w:rsid w:val="00C57FD2"/>
    <w:rsid w:val="00C61AE1"/>
    <w:rsid w:val="00CA1F2A"/>
    <w:rsid w:val="00CA2A55"/>
    <w:rsid w:val="00CB26BB"/>
    <w:rsid w:val="00CC6ADC"/>
    <w:rsid w:val="00CE680D"/>
    <w:rsid w:val="00D03746"/>
    <w:rsid w:val="00D070C5"/>
    <w:rsid w:val="00D36B5B"/>
    <w:rsid w:val="00D60DB7"/>
    <w:rsid w:val="00D62903"/>
    <w:rsid w:val="00D62D43"/>
    <w:rsid w:val="00E013B0"/>
    <w:rsid w:val="00E256CD"/>
    <w:rsid w:val="00E40642"/>
    <w:rsid w:val="00E578A1"/>
    <w:rsid w:val="00E72B6E"/>
    <w:rsid w:val="00E80DA3"/>
    <w:rsid w:val="00EA4934"/>
    <w:rsid w:val="00ED48C7"/>
    <w:rsid w:val="00EE44F0"/>
    <w:rsid w:val="00F03EEF"/>
    <w:rsid w:val="00F2134E"/>
    <w:rsid w:val="00F22295"/>
    <w:rsid w:val="00F43304"/>
    <w:rsid w:val="00F83D62"/>
    <w:rsid w:val="00F94BFC"/>
    <w:rsid w:val="00FA6CEE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ribdegrees">
    <w:name w:val="contribdegrees"/>
    <w:basedOn w:val="a0"/>
  </w:style>
  <w:style w:type="paragraph" w:styleId="a3">
    <w:name w:val="Normal (Web)"/>
    <w:basedOn w:val="a"/>
    <w:uiPriority w:val="99"/>
    <w:unhideWhenUsed/>
    <w:rsid w:val="009F104D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a4">
    <w:name w:val="annotation reference"/>
    <w:rsid w:val="008522CF"/>
    <w:rPr>
      <w:sz w:val="21"/>
      <w:szCs w:val="21"/>
    </w:rPr>
  </w:style>
  <w:style w:type="paragraph" w:styleId="a5">
    <w:name w:val="annotation text"/>
    <w:basedOn w:val="a"/>
    <w:link w:val="Char"/>
    <w:rsid w:val="008522CF"/>
  </w:style>
  <w:style w:type="character" w:customStyle="1" w:styleId="Char">
    <w:name w:val="批注文字 Char"/>
    <w:link w:val="a5"/>
    <w:rsid w:val="008522CF"/>
    <w:rPr>
      <w:sz w:val="24"/>
      <w:szCs w:val="24"/>
    </w:rPr>
  </w:style>
  <w:style w:type="paragraph" w:styleId="a6">
    <w:name w:val="annotation subject"/>
    <w:basedOn w:val="a5"/>
    <w:next w:val="a5"/>
    <w:link w:val="Char0"/>
    <w:rsid w:val="008522CF"/>
    <w:rPr>
      <w:b/>
      <w:bCs/>
    </w:rPr>
  </w:style>
  <w:style w:type="character" w:customStyle="1" w:styleId="Char0">
    <w:name w:val="批注主题 Char"/>
    <w:link w:val="a6"/>
    <w:rsid w:val="008522CF"/>
    <w:rPr>
      <w:b/>
      <w:bCs/>
      <w:sz w:val="24"/>
      <w:szCs w:val="24"/>
    </w:rPr>
  </w:style>
  <w:style w:type="paragraph" w:styleId="a7">
    <w:name w:val="Balloon Text"/>
    <w:basedOn w:val="a"/>
    <w:link w:val="Char1"/>
    <w:rsid w:val="008522CF"/>
    <w:rPr>
      <w:sz w:val="18"/>
      <w:szCs w:val="18"/>
    </w:rPr>
  </w:style>
  <w:style w:type="character" w:customStyle="1" w:styleId="Char1">
    <w:name w:val="批注框文本 Char"/>
    <w:link w:val="a7"/>
    <w:rsid w:val="008522CF"/>
    <w:rPr>
      <w:sz w:val="18"/>
      <w:szCs w:val="18"/>
    </w:rPr>
  </w:style>
  <w:style w:type="paragraph" w:styleId="a8">
    <w:name w:val="header"/>
    <w:basedOn w:val="a"/>
    <w:link w:val="Char2"/>
    <w:rsid w:val="00AA3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rsid w:val="00AA3158"/>
    <w:rPr>
      <w:sz w:val="18"/>
      <w:szCs w:val="18"/>
    </w:rPr>
  </w:style>
  <w:style w:type="paragraph" w:styleId="a9">
    <w:name w:val="footer"/>
    <w:basedOn w:val="a"/>
    <w:link w:val="Char3"/>
    <w:uiPriority w:val="99"/>
    <w:rsid w:val="00AA31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AA3158"/>
    <w:rPr>
      <w:sz w:val="18"/>
      <w:szCs w:val="18"/>
    </w:rPr>
  </w:style>
  <w:style w:type="character" w:styleId="aa">
    <w:name w:val="Hyperlink"/>
    <w:basedOn w:val="a0"/>
    <w:rsid w:val="00AB6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ribdegrees">
    <w:name w:val="contribdegrees"/>
    <w:basedOn w:val="a0"/>
  </w:style>
  <w:style w:type="paragraph" w:styleId="a3">
    <w:name w:val="Normal (Web)"/>
    <w:basedOn w:val="a"/>
    <w:uiPriority w:val="99"/>
    <w:unhideWhenUsed/>
    <w:rsid w:val="009F104D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a4">
    <w:name w:val="annotation reference"/>
    <w:rsid w:val="008522CF"/>
    <w:rPr>
      <w:sz w:val="21"/>
      <w:szCs w:val="21"/>
    </w:rPr>
  </w:style>
  <w:style w:type="paragraph" w:styleId="a5">
    <w:name w:val="annotation text"/>
    <w:basedOn w:val="a"/>
    <w:link w:val="Char"/>
    <w:rsid w:val="008522CF"/>
  </w:style>
  <w:style w:type="character" w:customStyle="1" w:styleId="Char">
    <w:name w:val="批注文字 Char"/>
    <w:link w:val="a5"/>
    <w:rsid w:val="008522CF"/>
    <w:rPr>
      <w:sz w:val="24"/>
      <w:szCs w:val="24"/>
    </w:rPr>
  </w:style>
  <w:style w:type="paragraph" w:styleId="a6">
    <w:name w:val="annotation subject"/>
    <w:basedOn w:val="a5"/>
    <w:next w:val="a5"/>
    <w:link w:val="Char0"/>
    <w:rsid w:val="008522CF"/>
    <w:rPr>
      <w:b/>
      <w:bCs/>
    </w:rPr>
  </w:style>
  <w:style w:type="character" w:customStyle="1" w:styleId="Char0">
    <w:name w:val="批注主题 Char"/>
    <w:link w:val="a6"/>
    <w:rsid w:val="008522CF"/>
    <w:rPr>
      <w:b/>
      <w:bCs/>
      <w:sz w:val="24"/>
      <w:szCs w:val="24"/>
    </w:rPr>
  </w:style>
  <w:style w:type="paragraph" w:styleId="a7">
    <w:name w:val="Balloon Text"/>
    <w:basedOn w:val="a"/>
    <w:link w:val="Char1"/>
    <w:rsid w:val="008522CF"/>
    <w:rPr>
      <w:sz w:val="18"/>
      <w:szCs w:val="18"/>
    </w:rPr>
  </w:style>
  <w:style w:type="character" w:customStyle="1" w:styleId="Char1">
    <w:name w:val="批注框文本 Char"/>
    <w:link w:val="a7"/>
    <w:rsid w:val="008522CF"/>
    <w:rPr>
      <w:sz w:val="18"/>
      <w:szCs w:val="18"/>
    </w:rPr>
  </w:style>
  <w:style w:type="paragraph" w:styleId="a8">
    <w:name w:val="header"/>
    <w:basedOn w:val="a"/>
    <w:link w:val="Char2"/>
    <w:rsid w:val="00AA3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rsid w:val="00AA3158"/>
    <w:rPr>
      <w:sz w:val="18"/>
      <w:szCs w:val="18"/>
    </w:rPr>
  </w:style>
  <w:style w:type="paragraph" w:styleId="a9">
    <w:name w:val="footer"/>
    <w:basedOn w:val="a"/>
    <w:link w:val="Char3"/>
    <w:uiPriority w:val="99"/>
    <w:rsid w:val="00AA31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AA3158"/>
    <w:rPr>
      <w:sz w:val="18"/>
      <w:szCs w:val="18"/>
    </w:rPr>
  </w:style>
  <w:style w:type="character" w:styleId="aa">
    <w:name w:val="Hyperlink"/>
    <w:basedOn w:val="a0"/>
    <w:rsid w:val="00AB6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41">
          <w:marLeft w:val="0"/>
          <w:marRight w:val="0"/>
          <w:marTop w:val="0"/>
          <w:marBottom w:val="0"/>
          <w:divBdr>
            <w:top w:val="single" w:sz="6" w:space="1" w:color="ABBAD0"/>
            <w:left w:val="single" w:sz="6" w:space="1" w:color="ABBAD0"/>
            <w:bottom w:val="single" w:sz="6" w:space="1" w:color="ABBAD0"/>
            <w:right w:val="single" w:sz="6" w:space="1" w:color="ABBAD0"/>
          </w:divBdr>
          <w:divsChild>
            <w:div w:id="134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8B6-CFC8-4DC7-92D0-719C165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9679</Words>
  <Characters>55175</Characters>
  <Application>Microsoft Office Word</Application>
  <DocSecurity>0</DocSecurity>
  <Lines>459</Lines>
  <Paragraphs>129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I.Pszichiátria</dc:creator>
  <cp:lastModifiedBy>HP</cp:lastModifiedBy>
  <cp:revision>11</cp:revision>
  <dcterms:created xsi:type="dcterms:W3CDTF">2021-06-24T03:11:00Z</dcterms:created>
  <dcterms:modified xsi:type="dcterms:W3CDTF">2021-07-15T12:34:00Z</dcterms:modified>
</cp:coreProperties>
</file>