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4ADAB" w14:textId="525B366E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DE3CE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DE3CE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DE3CE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Virology</w:t>
      </w:r>
    </w:p>
    <w:p w14:paraId="1ED7635F" w14:textId="1AF26561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74323</w:t>
      </w:r>
    </w:p>
    <w:p w14:paraId="480BFCDE" w14:textId="7810A90D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MINI</w:t>
      </w:r>
      <w:r>
        <w:rPr>
          <w:rFonts w:ascii="Book Antiqua" w:eastAsia="Book Antiqua" w:hAnsi="Book Antiqua" w:cs="Book Antiqua"/>
          <w:color w:val="000000"/>
        </w:rPr>
        <w:t>REVIEWS</w:t>
      </w:r>
    </w:p>
    <w:p w14:paraId="0EF0A3D2" w14:textId="77777777" w:rsidR="00FE2492" w:rsidRDefault="00FE2492" w:rsidP="00FE2492">
      <w:pPr>
        <w:spacing w:line="360" w:lineRule="auto"/>
        <w:jc w:val="both"/>
      </w:pPr>
    </w:p>
    <w:p w14:paraId="40C97A98" w14:textId="5A751EDA" w:rsidR="00FE2492" w:rsidRDefault="00FE2492" w:rsidP="00FE2492">
      <w:pPr>
        <w:spacing w:line="360" w:lineRule="auto"/>
        <w:jc w:val="both"/>
      </w:pPr>
      <w:bookmarkStart w:id="0" w:name="OLE_LINK15"/>
      <w:bookmarkStart w:id="1" w:name="OLE_LINK16"/>
      <w:bookmarkStart w:id="2" w:name="OLE_LINK65"/>
      <w:r>
        <w:rPr>
          <w:rFonts w:ascii="Book Antiqua" w:eastAsia="Book Antiqua" w:hAnsi="Book Antiqua" w:cs="Book Antiqua"/>
          <w:b/>
          <w:color w:val="000000"/>
        </w:rPr>
        <w:t>COVID-19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vaccination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myocarditis: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current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literature</w:t>
      </w:r>
    </w:p>
    <w:bookmarkEnd w:id="0"/>
    <w:bookmarkEnd w:id="1"/>
    <w:bookmarkEnd w:id="2"/>
    <w:p w14:paraId="0C70E1C1" w14:textId="77777777" w:rsidR="00FE2492" w:rsidRDefault="00FE2492" w:rsidP="00FE2492">
      <w:pPr>
        <w:spacing w:line="360" w:lineRule="auto"/>
        <w:jc w:val="both"/>
      </w:pPr>
    </w:p>
    <w:p w14:paraId="619155FE" w14:textId="0FFC00DA" w:rsidR="00FE2492" w:rsidRDefault="00FE2492" w:rsidP="00FE2492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Dhaduk</w:t>
      </w:r>
      <w:proofErr w:type="spellEnd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K</w:t>
      </w:r>
      <w:r w:rsidR="00DE3CE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20424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DE3CE5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F20424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DE3CE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vaccination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myocarditis</w:t>
      </w:r>
    </w:p>
    <w:p w14:paraId="1F9CE9E9" w14:textId="77777777" w:rsidR="00FE2492" w:rsidRDefault="00FE2492" w:rsidP="00FE2492">
      <w:pPr>
        <w:spacing w:line="360" w:lineRule="auto"/>
        <w:jc w:val="both"/>
      </w:pPr>
    </w:p>
    <w:p w14:paraId="61C6540D" w14:textId="7FD5E016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Kartik</w:t>
      </w:r>
      <w:bookmarkStart w:id="3" w:name="OLE_LINK1"/>
      <w:bookmarkStart w:id="4" w:name="OLE_LINK2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Dhaduk</w:t>
      </w:r>
      <w:bookmarkEnd w:id="3"/>
      <w:bookmarkEnd w:id="4"/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Jagjit</w:t>
      </w:r>
      <w:proofErr w:type="spellEnd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Khosla,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Muzna</w:t>
      </w:r>
      <w:proofErr w:type="spellEnd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Hussain,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Vrunda</w:t>
      </w:r>
      <w:proofErr w:type="spellEnd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Mangaroliya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Shaylika</w:t>
      </w:r>
      <w:proofErr w:type="spellEnd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Chauhan,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Kumar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Ashish,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Rahul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Gupta,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Suman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</w:t>
      </w:r>
    </w:p>
    <w:p w14:paraId="109370B6" w14:textId="77777777" w:rsidR="00FE2492" w:rsidRDefault="00FE2492" w:rsidP="00FE2492">
      <w:pPr>
        <w:spacing w:line="360" w:lineRule="auto"/>
        <w:jc w:val="both"/>
      </w:pPr>
    </w:p>
    <w:p w14:paraId="03579E82" w14:textId="4CF94049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Kartik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Dhaduk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Muzna</w:t>
      </w:r>
      <w:proofErr w:type="spellEnd"/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Hussain,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Vrunda</w:t>
      </w:r>
      <w:proofErr w:type="spellEnd"/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Mangaroliya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Shaylika</w:t>
      </w:r>
      <w:proofErr w:type="spellEnd"/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Chauhan,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Geisinger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Wyoming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Valley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Wilkes-Barre,</w:t>
      </w:r>
      <w:bookmarkStart w:id="5" w:name="OLE_LINK5"/>
      <w:bookmarkStart w:id="6" w:name="OLE_LINK6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PA</w:t>
      </w:r>
      <w:bookmarkEnd w:id="5"/>
      <w:bookmarkEnd w:id="6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18702,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53689108" w14:textId="77777777" w:rsidR="00FE2492" w:rsidRDefault="00FE2492" w:rsidP="00FE2492">
      <w:pPr>
        <w:spacing w:line="360" w:lineRule="auto"/>
        <w:jc w:val="both"/>
      </w:pPr>
    </w:p>
    <w:p w14:paraId="6D90B566" w14:textId="296646D9" w:rsidR="00FE2492" w:rsidRDefault="00FE2492" w:rsidP="00FE2492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Jagjit</w:t>
      </w:r>
      <w:proofErr w:type="spellEnd"/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Khosla,</w:t>
      </w:r>
      <w:bookmarkStart w:id="7" w:name="OLE_LINK9"/>
      <w:bookmarkStart w:id="8" w:name="OLE_LINK10"/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bookmarkEnd w:id="7"/>
      <w:bookmarkEnd w:id="8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Cardiology,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Oklahoma,</w:t>
      </w:r>
      <w:bookmarkStart w:id="9" w:name="OLE_LINK3"/>
      <w:bookmarkStart w:id="10" w:name="OLE_LINK4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Oklahoma</w:t>
      </w:r>
      <w:bookmarkEnd w:id="9"/>
      <w:bookmarkEnd w:id="10"/>
      <w:r>
        <w:rPr>
          <w:rFonts w:ascii="Book Antiqua" w:eastAsia="Book Antiqua" w:hAnsi="Book Antiqua" w:cs="Book Antiqua"/>
          <w:color w:val="000000"/>
        </w:rPr>
        <w:t>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OK</w:t>
      </w:r>
      <w:r w:rsidR="00DE3CE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73019,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638BED8F" w14:textId="77777777" w:rsidR="00FE2492" w:rsidRDefault="00FE2492" w:rsidP="00FE2492">
      <w:pPr>
        <w:spacing w:line="360" w:lineRule="auto"/>
        <w:jc w:val="both"/>
      </w:pPr>
    </w:p>
    <w:p w14:paraId="0A25692F" w14:textId="276136AF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Ashish,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Carolina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bookmarkStart w:id="11" w:name="OLE_LINK7"/>
      <w:bookmarkStart w:id="12" w:name="OLE_LINK8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Carolina</w:t>
      </w:r>
      <w:bookmarkEnd w:id="11"/>
      <w:bookmarkEnd w:id="12"/>
      <w:r>
        <w:rPr>
          <w:rFonts w:ascii="Book Antiqua" w:eastAsia="Book Antiqua" w:hAnsi="Book Antiqua" w:cs="Book Antiqua"/>
          <w:color w:val="000000"/>
        </w:rPr>
        <w:t>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NC</w:t>
      </w:r>
      <w:r w:rsidR="00DE3CE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28560,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5840E892" w14:textId="77777777" w:rsidR="00FE2492" w:rsidRDefault="00FE2492" w:rsidP="00FE2492">
      <w:pPr>
        <w:spacing w:line="360" w:lineRule="auto"/>
        <w:jc w:val="both"/>
      </w:pPr>
    </w:p>
    <w:p w14:paraId="4D27013B" w14:textId="736B074A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Rahul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Gupta,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Westchester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Valhalla,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10595,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6C670641" w14:textId="77777777" w:rsidR="00FE2492" w:rsidRDefault="00FE2492" w:rsidP="00FE2492">
      <w:pPr>
        <w:spacing w:line="360" w:lineRule="auto"/>
        <w:jc w:val="both"/>
      </w:pPr>
    </w:p>
    <w:p w14:paraId="4767D2F0" w14:textId="0E1C5859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Suman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Pal,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Mexico,</w:t>
      </w:r>
      <w:bookmarkStart w:id="13" w:name="OLE_LINK11"/>
      <w:bookmarkStart w:id="14" w:name="OLE_LINK12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Mexico</w:t>
      </w:r>
      <w:bookmarkEnd w:id="13"/>
      <w:bookmarkEnd w:id="14"/>
      <w:r>
        <w:rPr>
          <w:rFonts w:ascii="Book Antiqua" w:eastAsia="Book Antiqua" w:hAnsi="Book Antiqua" w:cs="Book Antiqua"/>
          <w:color w:val="000000"/>
        </w:rPr>
        <w:t>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NM</w:t>
      </w:r>
      <w:r w:rsidR="00DE3CE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87106,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75142D9B" w14:textId="77777777" w:rsidR="00FE2492" w:rsidRDefault="00FE2492" w:rsidP="00FE2492">
      <w:pPr>
        <w:spacing w:line="360" w:lineRule="auto"/>
        <w:jc w:val="both"/>
      </w:pPr>
    </w:p>
    <w:p w14:paraId="22268D25" w14:textId="44F23F1A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Dhaduk</w:t>
      </w:r>
      <w:proofErr w:type="spellEnd"/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K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conceptualized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manuscript;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Dhaduk</w:t>
      </w:r>
      <w:proofErr w:type="spellEnd"/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K,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Khosla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J,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Hussain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M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Mangaroliya</w:t>
      </w:r>
      <w:proofErr w:type="spellEnd"/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V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wrote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manuscript;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Chauhan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S,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Kumar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A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Gupta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R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lastRenderedPageBreak/>
        <w:t>performed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literature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review,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concept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modification;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Pal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S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provided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expert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review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of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manuscript</w:t>
      </w:r>
      <w:r>
        <w:rPr>
          <w:rFonts w:ascii="Book Antiqua" w:hAnsi="Book Antiqua" w:cs="Book Antiqua" w:hint="eastAsia"/>
          <w:color w:val="000000"/>
          <w:szCs w:val="20"/>
          <w:shd w:val="clear" w:color="auto" w:fill="FFFFFF"/>
          <w:lang w:eastAsia="zh-CN"/>
        </w:rPr>
        <w:t>;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All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authors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have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read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approved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final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manuscript.</w:t>
      </w:r>
    </w:p>
    <w:p w14:paraId="3C018568" w14:textId="77777777" w:rsidR="00FE2492" w:rsidRDefault="00FE2492" w:rsidP="00FE2492">
      <w:pPr>
        <w:spacing w:line="360" w:lineRule="auto"/>
        <w:jc w:val="both"/>
      </w:pPr>
    </w:p>
    <w:p w14:paraId="2167ACC4" w14:textId="54AA7D62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Kartik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Dhaduk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Staff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bookmarkStart w:id="15" w:name="OLE_LINK13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Geisinger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Wyoming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Valley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bookmarkEnd w:id="15"/>
      <w:r>
        <w:rPr>
          <w:rFonts w:ascii="Book Antiqua" w:eastAsia="Book Antiqua" w:hAnsi="Book Antiqua" w:cs="Book Antiqua"/>
          <w:color w:val="000000"/>
        </w:rPr>
        <w:t>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Pr="00B66F4F">
        <w:rPr>
          <w:rFonts w:ascii="Book Antiqua" w:eastAsia="Book Antiqua" w:hAnsi="Book Antiqua" w:cs="Book Antiqua"/>
          <w:color w:val="000000"/>
        </w:rPr>
        <w:t>1000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Pr="00B66F4F">
        <w:rPr>
          <w:rFonts w:ascii="Book Antiqua" w:eastAsia="Book Antiqua" w:hAnsi="Book Antiqua" w:cs="Book Antiqua"/>
          <w:color w:val="000000"/>
        </w:rPr>
        <w:t>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Pr="00B66F4F">
        <w:rPr>
          <w:rFonts w:ascii="Book Antiqua" w:eastAsia="Book Antiqua" w:hAnsi="Book Antiqua" w:cs="Book Antiqua"/>
          <w:color w:val="000000"/>
        </w:rPr>
        <w:t>Mountain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Pr="00B66F4F">
        <w:rPr>
          <w:rFonts w:ascii="Book Antiqua" w:eastAsia="Book Antiqua" w:hAnsi="Book Antiqua" w:cs="Book Antiqua"/>
          <w:color w:val="000000"/>
        </w:rPr>
        <w:t>Dr</w:t>
      </w:r>
      <w:r>
        <w:rPr>
          <w:rFonts w:ascii="Book Antiqua" w:hAnsi="Book Antiqua" w:cs="Book Antiqua" w:hint="eastAsia"/>
          <w:color w:val="000000"/>
          <w:lang w:eastAsia="zh-CN"/>
        </w:rPr>
        <w:t>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Wilkes-Barre,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PA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18702,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kartikdhaduk@gmail.com</w:t>
      </w:r>
    </w:p>
    <w:p w14:paraId="215BA7B5" w14:textId="77777777" w:rsidR="00FE2492" w:rsidRDefault="00FE2492" w:rsidP="00FE2492">
      <w:pPr>
        <w:spacing w:line="360" w:lineRule="auto"/>
        <w:jc w:val="both"/>
      </w:pPr>
    </w:p>
    <w:p w14:paraId="543D8FB0" w14:textId="7353B64A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58BE30F9" w14:textId="374AB49C" w:rsidR="00FE2492" w:rsidRPr="00DC73B5" w:rsidRDefault="00FE2492" w:rsidP="00FE2492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C73B5">
        <w:rPr>
          <w:rFonts w:ascii="Book Antiqua" w:hAnsi="Book Antiqua" w:cs="Book Antiqua" w:hint="eastAsia"/>
          <w:bCs/>
          <w:color w:val="000000"/>
          <w:lang w:eastAsia="zh-CN"/>
        </w:rPr>
        <w:t>March</w:t>
      </w:r>
      <w:r w:rsidR="00DE3CE5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DC73B5">
        <w:rPr>
          <w:rFonts w:ascii="Book Antiqua" w:hAnsi="Book Antiqua" w:cs="Book Antiqua" w:hint="eastAsia"/>
          <w:bCs/>
          <w:color w:val="000000"/>
          <w:lang w:eastAsia="zh-CN"/>
        </w:rPr>
        <w:t>25,</w:t>
      </w:r>
      <w:r w:rsidR="00DE3CE5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DC73B5">
        <w:rPr>
          <w:rFonts w:ascii="Book Antiqua" w:hAnsi="Book Antiqua" w:cs="Book Antiqua" w:hint="eastAsia"/>
          <w:bCs/>
          <w:color w:val="000000"/>
          <w:lang w:eastAsia="zh-CN"/>
        </w:rPr>
        <w:t>2022</w:t>
      </w:r>
    </w:p>
    <w:p w14:paraId="136998BA" w14:textId="7A7C19C0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035D0" w:rsidRPr="0072796C">
        <w:rPr>
          <w:rFonts w:ascii="Book Antiqua" w:eastAsia="Book Antiqua" w:hAnsi="Book Antiqua" w:cs="Book Antiqua"/>
          <w:color w:val="000000"/>
        </w:rPr>
        <w:t>May 22, 2022</w:t>
      </w:r>
    </w:p>
    <w:p w14:paraId="5514C9FF" w14:textId="2E774A4B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107DD" w:rsidRPr="00275240">
        <w:rPr>
          <w:rFonts w:ascii="Book Antiqua" w:eastAsia="Book Antiqua" w:hAnsi="Book Antiqua" w:cs="Book Antiqua"/>
          <w:color w:val="000000"/>
        </w:rPr>
        <w:t>July 25, 2022</w:t>
      </w:r>
    </w:p>
    <w:p w14:paraId="19961ED8" w14:textId="77777777" w:rsidR="00FE2492" w:rsidRDefault="00FE2492" w:rsidP="00FE2492">
      <w:pPr>
        <w:spacing w:line="360" w:lineRule="auto"/>
        <w:jc w:val="both"/>
        <w:sectPr w:rsidR="00FE2492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2A0AD4" w14:textId="77777777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EB42055" w14:textId="7E79D21D" w:rsidR="00FE2492" w:rsidRDefault="00FE2492" w:rsidP="00FE2492">
      <w:pPr>
        <w:spacing w:line="360" w:lineRule="auto"/>
        <w:jc w:val="both"/>
      </w:pPr>
      <w:bookmarkStart w:id="16" w:name="OLE_LINK14"/>
      <w:bookmarkStart w:id="17" w:name="OLE_LINK17"/>
      <w:r>
        <w:rPr>
          <w:rFonts w:ascii="Book Antiqua" w:eastAsia="Book Antiqua" w:hAnsi="Book Antiqua" w:cs="Book Antiqua"/>
          <w:color w:val="000000"/>
        </w:rPr>
        <w:t>Vaccination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bookmarkStart w:id="18" w:name="OLE_LINK20"/>
      <w:bookmarkStart w:id="19" w:name="OLE_LINK21"/>
      <w:bookmarkStart w:id="20" w:name="OLE_LINK25"/>
      <w:bookmarkStart w:id="21" w:name="OLE_LINK26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bookmarkEnd w:id="18"/>
      <w:bookmarkEnd w:id="19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(COVID-19)</w:t>
      </w:r>
      <w:bookmarkEnd w:id="20"/>
      <w:bookmarkEnd w:id="21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controlling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bookmarkStart w:id="22" w:name="OLE_LINK23"/>
      <w:bookmarkStart w:id="23" w:name="OLE_LINK24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bookmarkStart w:id="24" w:name="OLE_LINK29"/>
      <w:bookmarkStart w:id="25" w:name="OLE_LINK30"/>
      <w:r>
        <w:rPr>
          <w:rFonts w:ascii="Book Antiqua" w:eastAsia="Book Antiqua" w:hAnsi="Book Antiqua" w:cs="Book Antiqua"/>
          <w:color w:val="000000"/>
        </w:rPr>
        <w:t>severe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coronavirus-2</w:t>
      </w:r>
      <w:bookmarkEnd w:id="22"/>
      <w:bookmarkEnd w:id="23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(SARS-CoV-2)</w:t>
      </w:r>
      <w:bookmarkEnd w:id="24"/>
      <w:bookmarkEnd w:id="25"/>
      <w:r>
        <w:rPr>
          <w:rFonts w:ascii="Book Antiqua" w:eastAsia="Book Antiqua" w:hAnsi="Book Antiqua" w:cs="Book Antiqua"/>
          <w:color w:val="000000"/>
        </w:rPr>
        <w:t>.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widespread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myocarditis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coming.</w:t>
      </w:r>
      <w:r w:rsidR="00DE3CE5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November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12,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2021,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Start w:id="26" w:name="OLE_LINK50"/>
      <w:bookmarkStart w:id="27" w:name="OLE_LINK51"/>
      <w:r>
        <w:rPr>
          <w:rFonts w:ascii="Book Antiqua" w:eastAsia="Book Antiqua" w:hAnsi="Book Antiqua" w:cs="Book Antiqua"/>
          <w:color w:val="000000"/>
          <w:szCs w:val="21"/>
        </w:rPr>
        <w:t>Centers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Disease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Control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Prevention</w:t>
      </w:r>
      <w:bookmarkEnd w:id="26"/>
      <w:bookmarkEnd w:id="27"/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(CDC)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1793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pericarditis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among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young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people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12-29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years,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most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been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adolescent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group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second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mRNA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vaccines.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very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important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monitor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safety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standards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reactions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effectively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implement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policies.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bookmarkStart w:id="28" w:name="OLE_LINK18"/>
      <w:bookmarkStart w:id="29" w:name="OLE_LINK19"/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CDC</w:t>
      </w:r>
      <w:bookmarkEnd w:id="28"/>
      <w:bookmarkEnd w:id="29"/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</w:t>
      </w:r>
      <w:r>
        <w:rPr>
          <w:rFonts w:ascii="Book Antiqua" w:hAnsi="Book Antiqua" w:cs="Book Antiqua" w:hint="eastAsia"/>
          <w:color w:val="000000"/>
          <w:szCs w:val="21"/>
          <w:lang w:eastAsia="zh-CN"/>
        </w:rPr>
        <w:t>nited</w:t>
      </w:r>
      <w:r w:rsidR="00DE3CE5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</w:t>
      </w:r>
      <w:r>
        <w:rPr>
          <w:rFonts w:ascii="Book Antiqua" w:hAnsi="Book Antiqua" w:cs="Book Antiqua" w:hint="eastAsia"/>
          <w:color w:val="000000"/>
          <w:szCs w:val="21"/>
          <w:lang w:eastAsia="zh-CN"/>
        </w:rPr>
        <w:t>tates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Food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Drug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Administration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actively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monitor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vaccine-associated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reactions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well-known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platform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Event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System.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CDC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continues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recommend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booster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doses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eligible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individuals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(age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limit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according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type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vaccine)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careful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consideration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risk-benefit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assessment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favorable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outcomes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vaccination.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Mechanisms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behind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vaccine-induced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clear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yet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but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several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possibilities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molecular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mimicry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between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spike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protein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SARS-CoV-2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self-antigens,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immune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response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mRNA,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activation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host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immunological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system,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trigger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pre-existing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dysregulated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immunological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system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been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documented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literature.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vaccine-related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myocarditis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myocarditis,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trends,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vaccination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pandemic.</w:t>
      </w:r>
    </w:p>
    <w:bookmarkEnd w:id="16"/>
    <w:bookmarkEnd w:id="17"/>
    <w:p w14:paraId="7F49167F" w14:textId="77777777" w:rsidR="00FE2492" w:rsidRDefault="00FE2492" w:rsidP="00FE2492">
      <w:pPr>
        <w:spacing w:line="360" w:lineRule="auto"/>
        <w:jc w:val="both"/>
      </w:pPr>
    </w:p>
    <w:p w14:paraId="6290109D" w14:textId="7A59750A" w:rsidR="00B20267" w:rsidRDefault="00B20267" w:rsidP="00B202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bookmarkStart w:id="30" w:name="OLE_LINK22"/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oronavirus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bookmarkEnd w:id="30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vaccine;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>yocarditis;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vaccine;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S</w:t>
      </w:r>
      <w:r w:rsidRPr="00F26DA1">
        <w:rPr>
          <w:rFonts w:ascii="Book Antiqua" w:eastAsia="Book Antiqua" w:hAnsi="Book Antiqua" w:cs="Book Antiqua"/>
          <w:color w:val="000000"/>
        </w:rPr>
        <w:t>evere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Pr="00F26DA1">
        <w:rPr>
          <w:rFonts w:ascii="Book Antiqua" w:eastAsia="Book Antiqua" w:hAnsi="Book Antiqua" w:cs="Book Antiqua"/>
          <w:color w:val="000000"/>
        </w:rPr>
        <w:t>acute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Pr="00F26DA1">
        <w:rPr>
          <w:rFonts w:ascii="Book Antiqua" w:eastAsia="Book Antiqua" w:hAnsi="Book Antiqua" w:cs="Book Antiqua"/>
          <w:color w:val="000000"/>
        </w:rPr>
        <w:t>respiratory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Pr="00F26DA1">
        <w:rPr>
          <w:rFonts w:ascii="Book Antiqua" w:eastAsia="Book Antiqua" w:hAnsi="Book Antiqua" w:cs="Book Antiqua"/>
          <w:color w:val="000000"/>
        </w:rPr>
        <w:t>syndrome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6DA1">
        <w:rPr>
          <w:rFonts w:ascii="Book Antiqua" w:eastAsia="Book Antiqua" w:hAnsi="Book Antiqua" w:cs="Book Antiqua"/>
          <w:color w:val="000000"/>
        </w:rPr>
        <w:t>coronavirus-2</w:t>
      </w:r>
      <w:proofErr w:type="gramEnd"/>
      <w:r>
        <w:rPr>
          <w:rFonts w:ascii="Book Antiqua" w:eastAsia="Book Antiqua" w:hAnsi="Book Antiqua" w:cs="Book Antiqua"/>
          <w:color w:val="000000"/>
        </w:rPr>
        <w:t>;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oronavirus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V</w:t>
      </w:r>
      <w:r>
        <w:rPr>
          <w:rFonts w:ascii="Book Antiqua" w:eastAsia="Book Antiqua" w:hAnsi="Book Antiqua" w:cs="Book Antiqua"/>
          <w:color w:val="000000"/>
        </w:rPr>
        <w:t>accine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complications;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R</w:t>
      </w:r>
      <w:r>
        <w:rPr>
          <w:rFonts w:ascii="Book Antiqua" w:eastAsia="Book Antiqua" w:hAnsi="Book Antiqua" w:cs="Book Antiqua"/>
          <w:color w:val="000000"/>
        </w:rPr>
        <w:t>isk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</w:p>
    <w:p w14:paraId="6D759286" w14:textId="77777777" w:rsidR="0062786D" w:rsidRDefault="0062786D" w:rsidP="0062786D"/>
    <w:p w14:paraId="52831537" w14:textId="77777777" w:rsidR="0062786D" w:rsidRDefault="0062786D" w:rsidP="0062786D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</w:p>
    <w:p w14:paraId="04B87E5D" w14:textId="77777777" w:rsidR="00FE2492" w:rsidRDefault="00FE2492" w:rsidP="00FE2492">
      <w:pPr>
        <w:spacing w:line="360" w:lineRule="auto"/>
        <w:jc w:val="both"/>
      </w:pPr>
    </w:p>
    <w:p w14:paraId="55436DD4" w14:textId="449525B6" w:rsidR="00417985" w:rsidRDefault="00417985" w:rsidP="00FE249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17985">
        <w:rPr>
          <w:rFonts w:ascii="Book Antiqua" w:eastAsia="Book Antiqua" w:hAnsi="Book Antiqua" w:cs="Book Antiqua" w:hint="eastAsia"/>
          <w:b/>
          <w:bCs/>
          <w:color w:val="000000"/>
          <w:lang w:eastAsia="zh-CN"/>
        </w:rPr>
        <w:t>Ci</w:t>
      </w:r>
      <w:r w:rsidRPr="00417985">
        <w:rPr>
          <w:rFonts w:ascii="Book Antiqua" w:eastAsia="Book Antiqua" w:hAnsi="Book Antiqua" w:cs="Book Antiqua"/>
          <w:b/>
          <w:bCs/>
          <w:color w:val="000000"/>
          <w:lang w:eastAsia="zh-CN"/>
        </w:rPr>
        <w:t>tation</w:t>
      </w:r>
      <w:r>
        <w:rPr>
          <w:rFonts w:ascii="Book Antiqua" w:eastAsia="Book Antiqua" w:hAnsi="Book Antiqua" w:cs="Book Antiqua"/>
          <w:color w:val="000000"/>
          <w:lang w:eastAsia="zh-CN"/>
        </w:rPr>
        <w:t xml:space="preserve">: </w:t>
      </w:r>
      <w:proofErr w:type="spellStart"/>
      <w:r w:rsidR="00FE2492">
        <w:rPr>
          <w:rFonts w:ascii="Book Antiqua" w:eastAsia="Book Antiqua" w:hAnsi="Book Antiqua" w:cs="Book Antiqua"/>
          <w:color w:val="000000"/>
        </w:rPr>
        <w:t>Dhaduk</w:t>
      </w:r>
      <w:proofErr w:type="spellEnd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</w:rPr>
        <w:t>K,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</w:rPr>
        <w:t>Khosla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</w:rPr>
        <w:t>J,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</w:rPr>
        <w:t>Hussain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</w:rPr>
        <w:t>M,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E2492">
        <w:rPr>
          <w:rFonts w:ascii="Book Antiqua" w:eastAsia="Book Antiqua" w:hAnsi="Book Antiqua" w:cs="Book Antiqua"/>
          <w:color w:val="000000"/>
        </w:rPr>
        <w:t>Mangaroliya</w:t>
      </w:r>
      <w:proofErr w:type="spellEnd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</w:rPr>
        <w:t>V,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</w:rPr>
        <w:t>Chauhan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</w:rPr>
        <w:t>S,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</w:rPr>
        <w:t>Ashish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</w:rPr>
        <w:t>K,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</w:rPr>
        <w:t>Gupta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</w:rPr>
        <w:t>R,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</w:rPr>
        <w:t>Pal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</w:rPr>
        <w:t>S.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="00FE2492" w:rsidRPr="00A41B21">
        <w:rPr>
          <w:rFonts w:ascii="Book Antiqua" w:eastAsia="Book Antiqua" w:hAnsi="Book Antiqua" w:cs="Book Antiqua"/>
          <w:color w:val="000000"/>
        </w:rPr>
        <w:t>COVID-19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="00FE2492" w:rsidRPr="00A41B21">
        <w:rPr>
          <w:rFonts w:ascii="Book Antiqua" w:eastAsia="Book Antiqua" w:hAnsi="Book Antiqua" w:cs="Book Antiqua"/>
          <w:color w:val="000000"/>
        </w:rPr>
        <w:t>vaccination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="00FE2492" w:rsidRPr="00A41B21">
        <w:rPr>
          <w:rFonts w:ascii="Book Antiqua" w:eastAsia="Book Antiqua" w:hAnsi="Book Antiqua" w:cs="Book Antiqua"/>
          <w:color w:val="000000"/>
        </w:rPr>
        <w:t>and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="00FE2492" w:rsidRPr="00A41B21">
        <w:rPr>
          <w:rFonts w:ascii="Book Antiqua" w:eastAsia="Book Antiqua" w:hAnsi="Book Antiqua" w:cs="Book Antiqua"/>
          <w:color w:val="000000"/>
        </w:rPr>
        <w:t>myocarditis: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="00FE2492" w:rsidRPr="00A41B21">
        <w:rPr>
          <w:rFonts w:ascii="Book Antiqua" w:eastAsia="Book Antiqua" w:hAnsi="Book Antiqua" w:cs="Book Antiqua"/>
          <w:color w:val="000000"/>
        </w:rPr>
        <w:t>A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="00FE2492" w:rsidRPr="00A41B21">
        <w:rPr>
          <w:rFonts w:ascii="Book Antiqua" w:eastAsia="Book Antiqua" w:hAnsi="Book Antiqua" w:cs="Book Antiqua"/>
          <w:color w:val="000000"/>
        </w:rPr>
        <w:t>review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="00FE2492" w:rsidRPr="00A41B21"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="00FE2492" w:rsidRPr="00A41B21">
        <w:rPr>
          <w:rFonts w:ascii="Book Antiqua" w:eastAsia="Book Antiqua" w:hAnsi="Book Antiqua" w:cs="Book Antiqua"/>
          <w:color w:val="000000"/>
        </w:rPr>
        <w:t>current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="00FE2492" w:rsidRPr="00A41B21">
        <w:rPr>
          <w:rFonts w:ascii="Book Antiqua" w:eastAsia="Book Antiqua" w:hAnsi="Book Antiqua" w:cs="Book Antiqua"/>
          <w:color w:val="000000"/>
        </w:rPr>
        <w:t>literature</w:t>
      </w:r>
      <w:r w:rsidR="00FE2492">
        <w:rPr>
          <w:rFonts w:ascii="Book Antiqua" w:eastAsia="Book Antiqua" w:hAnsi="Book Antiqua" w:cs="Book Antiqua"/>
          <w:color w:val="000000"/>
        </w:rPr>
        <w:t>.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="00FE2492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E3C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E2492">
        <w:rPr>
          <w:rFonts w:ascii="Book Antiqua" w:eastAsia="Book Antiqua" w:hAnsi="Book Antiqua" w:cs="Book Antiqua"/>
          <w:i/>
          <w:iCs/>
          <w:color w:val="000000"/>
        </w:rPr>
        <w:t>J</w:t>
      </w:r>
      <w:r w:rsidR="00DE3C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FE2492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</w:rPr>
        <w:t>2022;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="00694C76" w:rsidRPr="00694C76">
        <w:rPr>
          <w:rFonts w:ascii="Book Antiqua" w:eastAsia="Book Antiqua" w:hAnsi="Book Antiqua" w:cs="Book Antiqua"/>
          <w:color w:val="000000"/>
        </w:rPr>
        <w:t xml:space="preserve">11(4): </w:t>
      </w:r>
      <w:r w:rsidR="00E83C6F" w:rsidRPr="00E83C6F">
        <w:rPr>
          <w:rFonts w:ascii="Book Antiqua" w:eastAsia="Book Antiqua" w:hAnsi="Book Antiqua" w:cs="Book Antiqua"/>
          <w:color w:val="000000"/>
        </w:rPr>
        <w:t>170-175</w:t>
      </w:r>
    </w:p>
    <w:p w14:paraId="7695EBC6" w14:textId="5F88FF56" w:rsidR="00417985" w:rsidRDefault="00694C76" w:rsidP="00FE249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17985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694C76">
        <w:rPr>
          <w:rFonts w:ascii="Book Antiqua" w:eastAsia="Book Antiqua" w:hAnsi="Book Antiqua" w:cs="Book Antiqua"/>
          <w:color w:val="000000"/>
        </w:rPr>
        <w:t>: https://www.wjgnet.com/2220-3249/full/v11/i4/</w:t>
      </w:r>
      <w:r w:rsidR="009418A1">
        <w:rPr>
          <w:rFonts w:ascii="Book Antiqua" w:eastAsia="Book Antiqua" w:hAnsi="Book Antiqua" w:cs="Book Antiqua"/>
          <w:color w:val="000000"/>
        </w:rPr>
        <w:t>17</w:t>
      </w:r>
      <w:r w:rsidRPr="00694C76">
        <w:rPr>
          <w:rFonts w:ascii="Book Antiqua" w:eastAsia="Book Antiqua" w:hAnsi="Book Antiqua" w:cs="Book Antiqua"/>
          <w:color w:val="000000"/>
        </w:rPr>
        <w:t>0.htm</w:t>
      </w:r>
    </w:p>
    <w:p w14:paraId="50F4423F" w14:textId="1A2AB0BD" w:rsidR="00FE2492" w:rsidRDefault="00694C76" w:rsidP="00FE249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17985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694C76">
        <w:rPr>
          <w:rFonts w:ascii="Book Antiqua" w:eastAsia="Book Antiqua" w:hAnsi="Book Antiqua" w:cs="Book Antiqua"/>
          <w:color w:val="000000"/>
        </w:rPr>
        <w:t>: https://dx.doi.org/10.5501/wjv.v11.i4.</w:t>
      </w:r>
      <w:r w:rsidR="009418A1">
        <w:rPr>
          <w:rFonts w:ascii="Book Antiqua" w:eastAsia="Book Antiqua" w:hAnsi="Book Antiqua" w:cs="Book Antiqua"/>
          <w:color w:val="000000"/>
        </w:rPr>
        <w:t>17</w:t>
      </w:r>
      <w:r w:rsidRPr="00694C76">
        <w:rPr>
          <w:rFonts w:ascii="Book Antiqua" w:eastAsia="Book Antiqua" w:hAnsi="Book Antiqua" w:cs="Book Antiqua"/>
          <w:color w:val="000000"/>
        </w:rPr>
        <w:t>0</w:t>
      </w:r>
    </w:p>
    <w:p w14:paraId="54676A7F" w14:textId="77777777" w:rsidR="00694C76" w:rsidRDefault="00694C76" w:rsidP="00FE2492">
      <w:pPr>
        <w:spacing w:line="360" w:lineRule="auto"/>
        <w:jc w:val="both"/>
      </w:pPr>
    </w:p>
    <w:p w14:paraId="459E5B94" w14:textId="114FD527" w:rsidR="00FE2492" w:rsidRPr="004C33D4" w:rsidRDefault="00FE2492" w:rsidP="00FE2492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1" w:name="OLE_LINK27"/>
      <w:bookmarkStart w:id="32" w:name="OLE_LINK28"/>
      <w:r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oronavirus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(COVID-19)</w:t>
      </w:r>
      <w:bookmarkEnd w:id="31"/>
      <w:bookmarkEnd w:id="32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vaccination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campaign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progressing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vaccination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morbidities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as: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vaccine-associated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myocarditis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booster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vaccine-associated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myocarditis,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selectively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save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vulnerable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direction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answer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unsolved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</w:t>
      </w:r>
      <w:r w:rsidR="004C33D4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672C1DCC" w14:textId="77777777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6A69886" w14:textId="45957253" w:rsidR="00BE1342" w:rsidRDefault="000835E5" w:rsidP="00FE2492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1"/>
        </w:rPr>
      </w:pPr>
      <w:r>
        <w:rPr>
          <w:rFonts w:ascii="Book Antiqua" w:hAnsi="Book Antiqua" w:cs="Book Antiqu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oronavirus disease 2019 (COVID-19)</w:t>
      </w:r>
      <w:r w:rsidR="00FE2492">
        <w:rPr>
          <w:rFonts w:ascii="Book Antiqua" w:eastAsia="Book Antiqua" w:hAnsi="Book Antiqua" w:cs="Book Antiqua"/>
          <w:color w:val="000000"/>
          <w:szCs w:val="21"/>
        </w:rPr>
        <w:t>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disease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that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originated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from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viral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infection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20267">
        <w:rPr>
          <w:rFonts w:ascii="Book Antiqua" w:eastAsia="Book Antiqua" w:hAnsi="Book Antiqua" w:cs="Book Antiqua"/>
          <w:color w:val="000000"/>
          <w:szCs w:val="21"/>
        </w:rPr>
        <w:t>caused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20267">
        <w:rPr>
          <w:rFonts w:ascii="Book Antiqua" w:eastAsia="Book Antiqua" w:hAnsi="Book Antiqua" w:cs="Book Antiqua"/>
          <w:color w:val="000000"/>
          <w:szCs w:val="21"/>
        </w:rPr>
        <w:t>by</w:t>
      </w:r>
      <w:r w:rsidRPr="000835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 acute respiratory syndrome coronavirus-2 (SARS-CoV-2)</w:t>
      </w:r>
      <w:r w:rsidR="00FE2492">
        <w:rPr>
          <w:rFonts w:ascii="Book Antiqua" w:eastAsia="Book Antiqua" w:hAnsi="Book Antiqua" w:cs="Book Antiqua"/>
          <w:color w:val="000000"/>
          <w:szCs w:val="21"/>
        </w:rPr>
        <w:t>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was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declared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global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pandemic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March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11,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2020,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by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World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Health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Organization.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Since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declaration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pandemic,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tremendous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efforts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have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been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made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towards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development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safe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effective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mitigation,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specifically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through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administering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vaccines.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Three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vaccines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were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approved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by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56D1F">
        <w:rPr>
          <w:rFonts w:ascii="Book Antiqua" w:eastAsia="Book Antiqua" w:hAnsi="Book Antiqua" w:cs="Book Antiqua"/>
          <w:color w:val="000000"/>
          <w:szCs w:val="21"/>
        </w:rPr>
        <w:t>U</w:t>
      </w:r>
      <w:r w:rsidR="00256D1F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nited </w:t>
      </w:r>
      <w:r w:rsidR="00256D1F">
        <w:rPr>
          <w:rFonts w:ascii="Book Antiqua" w:eastAsia="Book Antiqua" w:hAnsi="Book Antiqua" w:cs="Book Antiqua"/>
          <w:color w:val="000000"/>
          <w:szCs w:val="21"/>
        </w:rPr>
        <w:t>S</w:t>
      </w:r>
      <w:r w:rsidR="00256D1F">
        <w:rPr>
          <w:rFonts w:ascii="Book Antiqua" w:hAnsi="Book Antiqua" w:cs="Book Antiqua" w:hint="eastAsia"/>
          <w:color w:val="000000"/>
          <w:szCs w:val="21"/>
          <w:lang w:eastAsia="zh-CN"/>
        </w:rPr>
        <w:t>tates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Food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Drug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56D1F">
        <w:rPr>
          <w:rFonts w:ascii="Book Antiqua" w:eastAsia="Book Antiqua" w:hAnsi="Book Antiqua" w:cs="Book Antiqua"/>
          <w:color w:val="000000"/>
          <w:szCs w:val="21"/>
        </w:rPr>
        <w:t>Administration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(FDA)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for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emergency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use: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first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approval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was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for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Pfizer-</w:t>
      </w:r>
      <w:proofErr w:type="spellStart"/>
      <w:r w:rsidR="00FE2492">
        <w:rPr>
          <w:rFonts w:ascii="Book Antiqua" w:eastAsia="Book Antiqua" w:hAnsi="Book Antiqua" w:cs="Book Antiqua"/>
          <w:color w:val="000000"/>
          <w:szCs w:val="21"/>
        </w:rPr>
        <w:t>BioNTech</w:t>
      </w:r>
      <w:proofErr w:type="spellEnd"/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Vaccine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August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23,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2020</w:t>
      </w:r>
      <w:r w:rsidR="00036DEC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[1]</w:t>
      </w:r>
      <w:r w:rsidR="00036DEC">
        <w:rPr>
          <w:rFonts w:ascii="Book Antiqua" w:eastAsia="Book Antiqua" w:hAnsi="Book Antiqua" w:cs="Book Antiqua"/>
          <w:color w:val="000000"/>
          <w:szCs w:val="21"/>
        </w:rPr>
        <w:t>,</w:t>
      </w:r>
      <w:r w:rsidR="00DE3CE5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second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approval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was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for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 w:rsidR="00FE2492">
        <w:rPr>
          <w:rFonts w:ascii="Book Antiqua" w:eastAsia="Book Antiqua" w:hAnsi="Book Antiqua" w:cs="Book Antiqua"/>
          <w:color w:val="000000"/>
          <w:szCs w:val="21"/>
        </w:rPr>
        <w:t>Moderna</w:t>
      </w:r>
      <w:proofErr w:type="spellEnd"/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vaccine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December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18,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2020</w:t>
      </w:r>
      <w:r w:rsidR="009960AA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[2]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third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approval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was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for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Janssen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vaccine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February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27,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2021</w:t>
      </w:r>
      <w:r w:rsidR="009960AA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r w:rsidR="00FE2492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3</w:t>
      </w:r>
      <w:r w:rsidR="009960AA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 w:rsidR="00FE2492"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34DB829C" w14:textId="1AF37B22" w:rsidR="006E305D" w:rsidRDefault="00FE2492" w:rsidP="00DE3CE5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szCs w:val="21"/>
        </w:rPr>
      </w:pPr>
      <w:r>
        <w:rPr>
          <w:rFonts w:ascii="Book Antiqua" w:eastAsia="Book Antiqua" w:hAnsi="Book Antiqua" w:cs="Book Antiqua"/>
          <w:color w:val="000000"/>
          <w:szCs w:val="21"/>
        </w:rPr>
        <w:t>Viral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infections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known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cause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acute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direct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effect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cardiac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myocytes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causing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myonecrosis</w:t>
      </w:r>
      <w:r w:rsidR="003E504B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4</w:t>
      </w:r>
      <w:r w:rsidR="003E504B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Additionally,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other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mechanisms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also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been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described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autoimmune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response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vasculitis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leading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injury.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Post-immunization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rare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reaction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been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historically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administering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smallpox,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anthrax,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Haemophilus</w:t>
      </w:r>
      <w:proofErr w:type="spellEnd"/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type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influenza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type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Start w:id="33" w:name="OLE_LINK35"/>
      <w:bookmarkStart w:id="34" w:name="OLE_LINK36"/>
      <w:r w:rsidR="00BE1342">
        <w:rPr>
          <w:rFonts w:ascii="Book Antiqua" w:eastAsia="Book Antiqua" w:hAnsi="Book Antiqua" w:cs="Book Antiqua"/>
          <w:color w:val="000000"/>
          <w:szCs w:val="21"/>
        </w:rPr>
        <w:t>BCG</w:t>
      </w:r>
      <w:bookmarkEnd w:id="33"/>
      <w:bookmarkEnd w:id="34"/>
      <w:r w:rsidR="00BE1342">
        <w:rPr>
          <w:rFonts w:ascii="Book Antiqua" w:eastAsia="Book Antiqua" w:hAnsi="Book Antiqua" w:cs="Book Antiqua"/>
          <w:color w:val="000000"/>
          <w:szCs w:val="21"/>
        </w:rPr>
        <w:t>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E1342">
        <w:rPr>
          <w:rFonts w:ascii="Book Antiqua" w:eastAsia="Book Antiqua" w:hAnsi="Book Antiqua" w:cs="Book Antiqua"/>
          <w:color w:val="000000"/>
          <w:szCs w:val="21"/>
        </w:rPr>
        <w:t>typhoid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E1342">
        <w:rPr>
          <w:rFonts w:ascii="Book Antiqua" w:eastAsia="Book Antiqua" w:hAnsi="Book Antiqua" w:cs="Book Antiqua"/>
          <w:color w:val="000000"/>
          <w:szCs w:val="21"/>
        </w:rPr>
        <w:t>fever,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E1342">
        <w:rPr>
          <w:rFonts w:ascii="Book Antiqua" w:eastAsia="Book Antiqua" w:hAnsi="Book Antiqua" w:cs="Book Antiqua"/>
          <w:color w:val="000000"/>
          <w:szCs w:val="21"/>
        </w:rPr>
        <w:t>influenza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hepatitis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vaccines</w:t>
      </w:r>
      <w:r w:rsidR="003E504B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5</w:t>
      </w:r>
      <w:r w:rsidR="003E504B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Centers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Disease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Control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Prevention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(CDC)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FDA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monitor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vaccine-associated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reactions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through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system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known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Event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System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(VAERS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)</w:t>
      </w:r>
      <w:r w:rsidR="00C80931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6</w:t>
      </w:r>
      <w:r w:rsidR="00C80931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CDC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FDA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extensive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statistical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methods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generate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recommendations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relative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safety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continue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recommend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among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everyone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5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older</w:t>
      </w:r>
      <w:r w:rsidR="00C80931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7</w:t>
      </w:r>
      <w:r w:rsidR="00C80931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VAERS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also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contingent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upon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bias,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underreporting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(mild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events)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overreporting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(especially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intense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attention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public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awareness)</w:t>
      </w:r>
      <w:r w:rsidR="00097D9A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6</w:t>
      </w:r>
      <w:r w:rsidR="00097D9A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227FFD91" w14:textId="54607378" w:rsidR="00FE2492" w:rsidRDefault="00FE2492" w:rsidP="00DE3CE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literature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continue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accumulate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each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regarding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vaccine-related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events.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general,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been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rare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reaction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</w:t>
      </w:r>
      <w:r w:rsidRPr="00256D1F">
        <w:rPr>
          <w:rFonts w:ascii="Book Antiqua" w:eastAsia="Book Antiqua" w:hAnsi="Book Antiqua" w:cs="Book Antiqua"/>
          <w:color w:val="000000"/>
          <w:szCs w:val="21"/>
          <w:vertAlign w:val="superscript"/>
        </w:rPr>
        <w:t>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especially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young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males.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contents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review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article,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intend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expound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upon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vaccine-related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incidence,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available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statistics,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possible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mechanisms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vaccine-related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current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trends,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outcomes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events,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256D1F">
        <w:rPr>
          <w:rFonts w:ascii="Book Antiqua" w:eastAsia="Book Antiqua" w:hAnsi="Book Antiqua" w:cs="Book Antiqua"/>
          <w:i/>
          <w:color w:val="000000"/>
          <w:szCs w:val="21"/>
        </w:rPr>
        <w:t>vs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lastRenderedPageBreak/>
        <w:t>benefit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assessments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current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pandemic.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1000D">
        <w:rPr>
          <w:rFonts w:ascii="Book Antiqua" w:eastAsia="Book Antiqua" w:hAnsi="Book Antiqua" w:cs="Book Antiqua"/>
          <w:color w:val="000000"/>
          <w:szCs w:val="21"/>
        </w:rPr>
        <w:t xml:space="preserve">PRISMA </w:t>
      </w:r>
      <w:r w:rsidR="005F5848">
        <w:rPr>
          <w:rFonts w:ascii="Book Antiqua" w:eastAsia="Book Antiqua" w:hAnsi="Book Antiqua" w:cs="Book Antiqua"/>
          <w:color w:val="000000"/>
          <w:szCs w:val="21"/>
        </w:rPr>
        <w:t>flow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F5848">
        <w:rPr>
          <w:rFonts w:ascii="Book Antiqua" w:eastAsia="Book Antiqua" w:hAnsi="Book Antiqua" w:cs="Book Antiqua"/>
          <w:color w:val="000000"/>
          <w:szCs w:val="21"/>
        </w:rPr>
        <w:t>diagram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F5848">
        <w:rPr>
          <w:rFonts w:ascii="Book Antiqua" w:eastAsia="Book Antiqua" w:hAnsi="Book Antiqua" w:cs="Book Antiqua"/>
          <w:color w:val="000000"/>
          <w:szCs w:val="21"/>
        </w:rPr>
        <w:t>for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F5848">
        <w:rPr>
          <w:rFonts w:ascii="Book Antiqua" w:eastAsia="Book Antiqua" w:hAnsi="Book Antiqua" w:cs="Book Antiqua"/>
          <w:color w:val="000000"/>
          <w:szCs w:val="21"/>
        </w:rPr>
        <w:t>article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F5848">
        <w:rPr>
          <w:rFonts w:ascii="Book Antiqua" w:eastAsia="Book Antiqua" w:hAnsi="Book Antiqua" w:cs="Book Antiqua"/>
          <w:color w:val="000000"/>
          <w:szCs w:val="21"/>
        </w:rPr>
        <w:t>review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F5848">
        <w:rPr>
          <w:rFonts w:ascii="Book Antiqua" w:eastAsia="Book Antiqua" w:hAnsi="Book Antiqua" w:cs="Book Antiqua"/>
          <w:color w:val="000000"/>
          <w:szCs w:val="21"/>
        </w:rPr>
        <w:t>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F5848">
        <w:rPr>
          <w:rFonts w:ascii="Book Antiqua" w:eastAsia="Book Antiqua" w:hAnsi="Book Antiqua" w:cs="Book Antiqua"/>
          <w:color w:val="000000"/>
          <w:szCs w:val="21"/>
        </w:rPr>
        <w:t>shown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F5848"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DE3CE5">
        <w:rPr>
          <w:rFonts w:ascii="Book Antiqua" w:hAnsi="Book Antiqua" w:cs="Book Antiqua" w:hint="eastAsia"/>
          <w:color w:val="000000"/>
          <w:szCs w:val="21"/>
          <w:lang w:eastAsia="zh-CN"/>
        </w:rPr>
        <w:t>F</w:t>
      </w:r>
      <w:r w:rsidR="005F5848">
        <w:rPr>
          <w:rFonts w:ascii="Book Antiqua" w:eastAsia="Book Antiqua" w:hAnsi="Book Antiqua" w:cs="Book Antiqua"/>
          <w:color w:val="000000"/>
          <w:szCs w:val="21"/>
        </w:rPr>
        <w:t>igure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F5848">
        <w:rPr>
          <w:rFonts w:ascii="Book Antiqua" w:eastAsia="Book Antiqua" w:hAnsi="Book Antiqua" w:cs="Book Antiqua"/>
          <w:color w:val="000000"/>
          <w:szCs w:val="21"/>
        </w:rPr>
        <w:t>1.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232F7114" w14:textId="77777777" w:rsidR="00FE2492" w:rsidRDefault="00FE2492" w:rsidP="00FE2492">
      <w:pPr>
        <w:spacing w:line="360" w:lineRule="auto"/>
        <w:jc w:val="both"/>
      </w:pPr>
    </w:p>
    <w:p w14:paraId="6E11D817" w14:textId="2A740BF6" w:rsidR="00FE2492" w:rsidRPr="00C955D0" w:rsidRDefault="004A511B" w:rsidP="00FE2492">
      <w:pPr>
        <w:spacing w:line="360" w:lineRule="auto"/>
        <w:jc w:val="both"/>
        <w:rPr>
          <w:rFonts w:ascii="Book Antiqua" w:hAnsi="Book Antiqua" w:cs="Book Antiqua"/>
          <w:b/>
          <w:color w:val="000000"/>
          <w:szCs w:val="21"/>
          <w:u w:val="single"/>
          <w:lang w:eastAsia="zh-CN"/>
        </w:rPr>
      </w:pPr>
      <w:bookmarkStart w:id="35" w:name="OLE_LINK31"/>
      <w:bookmarkStart w:id="36" w:name="OLE_LINK32"/>
      <w:r w:rsidRPr="00C955D0">
        <w:rPr>
          <w:rFonts w:ascii="Book Antiqua" w:eastAsia="Book Antiqua" w:hAnsi="Book Antiqua" w:cs="Book Antiqua"/>
          <w:b/>
          <w:color w:val="000000"/>
          <w:szCs w:val="21"/>
          <w:u w:val="single"/>
        </w:rPr>
        <w:t>COVID-19</w:t>
      </w:r>
      <w:r w:rsidR="00DE3CE5" w:rsidRPr="00C955D0">
        <w:rPr>
          <w:rFonts w:ascii="Book Antiqua" w:eastAsia="Book Antiqua" w:hAnsi="Book Antiqua" w:cs="Book Antiqua"/>
          <w:b/>
          <w:color w:val="000000"/>
          <w:szCs w:val="21"/>
          <w:u w:val="single"/>
        </w:rPr>
        <w:t xml:space="preserve"> </w:t>
      </w:r>
      <w:r w:rsidRPr="00C955D0">
        <w:rPr>
          <w:rFonts w:ascii="Book Antiqua" w:eastAsia="Book Antiqua" w:hAnsi="Book Antiqua" w:cs="Book Antiqua"/>
          <w:b/>
          <w:color w:val="000000"/>
          <w:szCs w:val="21"/>
          <w:u w:val="single"/>
        </w:rPr>
        <w:t>VACCINE-RELATED</w:t>
      </w:r>
      <w:r w:rsidR="00DE3CE5" w:rsidRPr="00C955D0">
        <w:rPr>
          <w:rFonts w:ascii="Book Antiqua" w:eastAsia="Book Antiqua" w:hAnsi="Book Antiqua" w:cs="Book Antiqua"/>
          <w:b/>
          <w:color w:val="000000"/>
          <w:szCs w:val="21"/>
          <w:u w:val="single"/>
        </w:rPr>
        <w:t xml:space="preserve"> </w:t>
      </w:r>
      <w:r w:rsidRPr="00C955D0">
        <w:rPr>
          <w:rFonts w:ascii="Book Antiqua" w:eastAsia="Book Antiqua" w:hAnsi="Book Antiqua" w:cs="Book Antiqua"/>
          <w:b/>
          <w:color w:val="000000"/>
          <w:szCs w:val="21"/>
          <w:u w:val="single"/>
        </w:rPr>
        <w:t>MYOCARDITIS</w:t>
      </w:r>
      <w:r w:rsidR="00DE3CE5" w:rsidRPr="00C955D0">
        <w:rPr>
          <w:rFonts w:ascii="Book Antiqua" w:eastAsia="Book Antiqua" w:hAnsi="Book Antiqua" w:cs="Book Antiqua"/>
          <w:b/>
          <w:color w:val="000000"/>
          <w:szCs w:val="21"/>
          <w:u w:val="single"/>
        </w:rPr>
        <w:t xml:space="preserve"> </w:t>
      </w:r>
      <w:r w:rsidRPr="00C955D0">
        <w:rPr>
          <w:rFonts w:ascii="Book Antiqua" w:eastAsia="Book Antiqua" w:hAnsi="Book Antiqua" w:cs="Book Antiqua"/>
          <w:b/>
          <w:color w:val="000000"/>
          <w:szCs w:val="21"/>
          <w:u w:val="single"/>
        </w:rPr>
        <w:t>INCIDENCE</w:t>
      </w:r>
      <w:r w:rsidR="00DE3CE5" w:rsidRPr="00C955D0">
        <w:rPr>
          <w:rFonts w:ascii="Book Antiqua" w:eastAsia="Book Antiqua" w:hAnsi="Book Antiqua" w:cs="Book Antiqua"/>
          <w:b/>
          <w:color w:val="000000"/>
          <w:szCs w:val="21"/>
          <w:u w:val="single"/>
        </w:rPr>
        <w:t xml:space="preserve"> </w:t>
      </w:r>
      <w:r w:rsidRPr="00C955D0">
        <w:rPr>
          <w:rFonts w:ascii="Book Antiqua" w:eastAsia="Book Antiqua" w:hAnsi="Book Antiqua" w:cs="Book Antiqua"/>
          <w:b/>
          <w:color w:val="000000"/>
          <w:szCs w:val="21"/>
          <w:u w:val="single"/>
        </w:rPr>
        <w:t>AND</w:t>
      </w:r>
      <w:r w:rsidR="00DE3CE5" w:rsidRPr="00C955D0">
        <w:rPr>
          <w:rFonts w:ascii="Book Antiqua" w:eastAsia="Book Antiqua" w:hAnsi="Book Antiqua" w:cs="Book Antiqua"/>
          <w:b/>
          <w:color w:val="000000"/>
          <w:szCs w:val="21"/>
          <w:u w:val="single"/>
        </w:rPr>
        <w:t xml:space="preserve"> </w:t>
      </w:r>
      <w:r w:rsidRPr="00C955D0">
        <w:rPr>
          <w:rFonts w:ascii="Book Antiqua" w:eastAsia="Book Antiqua" w:hAnsi="Book Antiqua" w:cs="Book Antiqua"/>
          <w:b/>
          <w:color w:val="000000"/>
          <w:szCs w:val="21"/>
          <w:u w:val="single"/>
        </w:rPr>
        <w:t>CLINICAL</w:t>
      </w:r>
      <w:r w:rsidR="00DE3CE5" w:rsidRPr="00C955D0">
        <w:rPr>
          <w:rFonts w:ascii="Book Antiqua" w:eastAsia="Book Antiqua" w:hAnsi="Book Antiqua" w:cs="Book Antiqua"/>
          <w:b/>
          <w:color w:val="000000"/>
          <w:szCs w:val="21"/>
          <w:u w:val="single"/>
        </w:rPr>
        <w:t xml:space="preserve"> </w:t>
      </w:r>
      <w:r w:rsidRPr="00C955D0">
        <w:rPr>
          <w:rFonts w:ascii="Book Antiqua" w:eastAsia="Book Antiqua" w:hAnsi="Book Antiqua" w:cs="Book Antiqua"/>
          <w:b/>
          <w:color w:val="000000"/>
          <w:szCs w:val="21"/>
          <w:u w:val="single"/>
        </w:rPr>
        <w:t>PRESENTATION</w:t>
      </w:r>
    </w:p>
    <w:bookmarkEnd w:id="35"/>
    <w:bookmarkEnd w:id="36"/>
    <w:p w14:paraId="308BFB8F" w14:textId="72199066" w:rsidR="00E81C02" w:rsidRDefault="00FE2492" w:rsidP="00FE2492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1"/>
        </w:rPr>
      </w:pP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CDC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448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million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doses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been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administered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United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States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November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19,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2021.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Furthermore,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upwards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195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million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people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been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fully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vaccinated,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33.5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million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people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received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booster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vaccine</w:t>
      </w:r>
      <w:r w:rsidR="008C29F5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8</w:t>
      </w:r>
      <w:r w:rsidR="008C29F5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CDC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1,793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pericarditis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among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young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individuals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(age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12-29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years)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predominantly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adolescent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males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second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mRNA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vaccines</w:t>
      </w:r>
      <w:r w:rsidR="008C29F5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9</w:t>
      </w:r>
      <w:r w:rsidR="008C29F5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7A94AFEA" w14:textId="2B26BB49" w:rsidR="00E232A0" w:rsidRDefault="00FE2492" w:rsidP="00DE3CE5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szCs w:val="21"/>
        </w:rPr>
      </w:pP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estimated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incidence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appears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very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low</w:t>
      </w:r>
      <w:r w:rsidR="00D82DD2">
        <w:rPr>
          <w:rFonts w:ascii="Book Antiqua" w:eastAsia="Book Antiqua" w:hAnsi="Book Antiqua" w:cs="Book Antiqua"/>
          <w:color w:val="000000"/>
          <w:szCs w:val="21"/>
        </w:rPr>
        <w:t>;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comprehensive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cohort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Israel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2.13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100000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persons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incidence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100000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persons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disease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severity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1.62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mild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0.47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intermediate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0.04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fulminant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myocarditis</w:t>
      </w:r>
      <w:r w:rsidR="00D82DD2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10</w:t>
      </w:r>
      <w:r w:rsidR="00D82DD2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Another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observed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incidence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0.8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million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doses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first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EA253C">
        <w:rPr>
          <w:rFonts w:ascii="Book Antiqua" w:eastAsia="Book Antiqua" w:hAnsi="Book Antiqua" w:cs="Book Antiqua"/>
          <w:color w:val="000000"/>
          <w:szCs w:val="21"/>
        </w:rPr>
        <w:t>dose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5.8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million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doses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second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E81C02">
        <w:rPr>
          <w:rFonts w:ascii="Book Antiqua" w:eastAsia="Book Antiqua" w:hAnsi="Book Antiqua" w:cs="Book Antiqua"/>
          <w:color w:val="000000"/>
          <w:szCs w:val="21"/>
        </w:rPr>
        <w:t>dose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56D1F">
        <w:rPr>
          <w:rFonts w:ascii="Book Antiqua" w:eastAsia="Book Antiqua" w:hAnsi="Book Antiqua" w:cs="Book Antiqua"/>
          <w:color w:val="000000"/>
          <w:szCs w:val="21"/>
        </w:rPr>
        <w:t>10-d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observation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window</w:t>
      </w:r>
      <w:r w:rsidR="00D82DD2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11</w:t>
      </w:r>
      <w:r w:rsidR="00D82DD2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substantial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heterogeneity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incidence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vaccine-associated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respect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sex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population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well.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Numerous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series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findings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consistent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post-COVID-19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immunization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association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found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trials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vaccines.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explanations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could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rarity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reactions,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gained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attention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beginning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global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scale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administration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program.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2FDCA194" w14:textId="7433CB6A" w:rsidR="00E232A0" w:rsidRDefault="00FE2492" w:rsidP="00DE3CE5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szCs w:val="21"/>
        </w:rPr>
      </w:pPr>
      <w:r>
        <w:rPr>
          <w:rFonts w:ascii="Book Antiqua" w:eastAsia="Book Antiqua" w:hAnsi="Book Antiqua" w:cs="Book Antiqua"/>
          <w:color w:val="000000"/>
          <w:szCs w:val="21"/>
        </w:rPr>
        <w:t>Data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available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literature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suggest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experienced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symptoms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12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5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56D1F">
        <w:rPr>
          <w:rFonts w:ascii="Book Antiqua" w:eastAsia="Book Antiqua" w:hAnsi="Book Antiqua" w:cs="Book Antiqua"/>
          <w:color w:val="000000"/>
          <w:szCs w:val="21"/>
        </w:rPr>
        <w:t>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primarily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second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administration</w:t>
      </w:r>
      <w:r w:rsidR="003A5148">
        <w:rPr>
          <w:rFonts w:ascii="Book Antiqua" w:eastAsia="Book Antiqua" w:hAnsi="Book Antiqua" w:cs="Book Antiqua"/>
          <w:color w:val="000000"/>
          <w:szCs w:val="21"/>
        </w:rPr>
        <w:t>;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majority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young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individuals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good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outcomes</w:t>
      </w:r>
      <w:r w:rsidR="003A5148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12</w:t>
      </w:r>
      <w:r w:rsidR="003A5148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-14]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Israel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54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postimmunization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approximately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5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56D1F">
        <w:rPr>
          <w:rFonts w:ascii="Book Antiqua" w:eastAsia="Book Antiqua" w:hAnsi="Book Antiqua" w:cs="Book Antiqua"/>
          <w:color w:val="000000"/>
          <w:szCs w:val="21"/>
        </w:rPr>
        <w:t>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second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</w:t>
      </w:r>
      <w:r w:rsidR="007D1A1C">
        <w:rPr>
          <w:rFonts w:ascii="Book Antiqua" w:eastAsia="Book Antiqua" w:hAnsi="Book Antiqua" w:cs="Book Antiqua"/>
          <w:color w:val="000000"/>
          <w:szCs w:val="21"/>
        </w:rPr>
        <w:t>;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fulminant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required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extracorporeal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membrane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oxygenation,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83</w:t>
      </w:r>
      <w:r w:rsidR="00E06206">
        <w:rPr>
          <w:rFonts w:ascii="Book Antiqua" w:eastAsia="Book Antiqua" w:hAnsi="Book Antiqua" w:cs="Book Antiqua"/>
          <w:color w:val="000000"/>
          <w:szCs w:val="21"/>
        </w:rPr>
        <w:t>%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co-existing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medical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lastRenderedPageBreak/>
        <w:t>conditions,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69</w:t>
      </w:r>
      <w:r w:rsidR="007D1A1C">
        <w:rPr>
          <w:rFonts w:ascii="Book Antiqua" w:eastAsia="Book Antiqua" w:hAnsi="Book Antiqua" w:cs="Book Antiqua"/>
          <w:color w:val="000000"/>
          <w:szCs w:val="21"/>
        </w:rPr>
        <w:t>%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second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</w:t>
      </w:r>
      <w:r w:rsidR="007D1A1C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10</w:t>
      </w:r>
      <w:r w:rsidR="007D1A1C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5E281FBB" w14:textId="27F6F468" w:rsidR="004261FF" w:rsidRDefault="00FE2492" w:rsidP="00DE3CE5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szCs w:val="21"/>
        </w:rPr>
      </w:pP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key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identifying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high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index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suspicion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young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presenting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chest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cardiac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symptoms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few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days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immunization.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review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literature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suggests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acute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typically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present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chest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(100</w:t>
      </w:r>
      <w:r w:rsidR="00D16320">
        <w:rPr>
          <w:rFonts w:ascii="Book Antiqua" w:eastAsia="Book Antiqua" w:hAnsi="Book Antiqua" w:cs="Book Antiqua"/>
          <w:color w:val="000000"/>
          <w:szCs w:val="21"/>
        </w:rPr>
        <w:t>%</w:t>
      </w:r>
      <w:r w:rsidR="00256D1F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cases)</w:t>
      </w:r>
      <w:r w:rsidR="005A5A4F">
        <w:rPr>
          <w:rFonts w:ascii="Book Antiqua" w:eastAsia="Book Antiqua" w:hAnsi="Book Antiqua" w:cs="Book Antiqua"/>
          <w:color w:val="000000"/>
          <w:szCs w:val="21"/>
        </w:rPr>
        <w:t>;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myalgia,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fatigue,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fever</w:t>
      </w:r>
      <w:r w:rsidR="00256D1F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(33</w:t>
      </w:r>
      <w:r w:rsidR="00DE3CE5">
        <w:rPr>
          <w:rFonts w:ascii="Book Antiqua" w:hAnsi="Book Antiqua" w:cs="Book Antiqua" w:hint="eastAsia"/>
          <w:color w:val="000000"/>
          <w:szCs w:val="21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  <w:szCs w:val="21"/>
        </w:rPr>
        <w:t>-86</w:t>
      </w:r>
      <w:r w:rsidR="005A5A4F">
        <w:rPr>
          <w:rFonts w:ascii="Book Antiqua" w:eastAsia="Book Antiqua" w:hAnsi="Book Antiqua" w:cs="Book Antiqua"/>
          <w:color w:val="000000"/>
          <w:szCs w:val="21"/>
        </w:rPr>
        <w:t>%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cases)</w:t>
      </w:r>
      <w:r w:rsidR="005A5A4F">
        <w:rPr>
          <w:rFonts w:ascii="Book Antiqua" w:eastAsia="Book Antiqua" w:hAnsi="Book Antiqua" w:cs="Book Antiqua"/>
          <w:color w:val="000000"/>
          <w:szCs w:val="21"/>
        </w:rPr>
        <w:t>;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palpitations,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dyspnoea</w:t>
      </w:r>
      <w:proofErr w:type="spellEnd"/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fatigue</w:t>
      </w:r>
      <w:r w:rsidR="005A5A4F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15</w:t>
      </w:r>
      <w:r w:rsidR="005A5A4F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Blood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work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shows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elevated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troponin,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C-reactive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protein,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brain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natriuretic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peptide</w:t>
      </w:r>
      <w:r w:rsidR="00A55966">
        <w:rPr>
          <w:rFonts w:ascii="Book Antiqua" w:eastAsia="Book Antiqua" w:hAnsi="Book Antiqua" w:cs="Book Antiqua"/>
          <w:color w:val="000000"/>
          <w:szCs w:val="21"/>
        </w:rPr>
        <w:t>;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common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electrocardiography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(EKG)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findings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ST-segment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elevation,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diffuse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ST-T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changes,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ventricular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supraventricular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tachycardias,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but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EKG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changes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also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been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Echocardiogram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findings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varied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normal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reduced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systolic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heart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function,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but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review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article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primarily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normal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cardiac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function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18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years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younger,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systolic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dysfunction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30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years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older.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Cardiac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magnetic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resonance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imaging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available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selective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number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A55966">
        <w:rPr>
          <w:rFonts w:ascii="Book Antiqua" w:eastAsia="Book Antiqua" w:hAnsi="Book Antiqua" w:cs="Book Antiqua"/>
          <w:color w:val="000000"/>
          <w:szCs w:val="21"/>
        </w:rPr>
        <w:t>;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late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gadolinium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enhancement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anterolateral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inferolateral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cardiac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walls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consistently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noticed,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few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edema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T2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mapping.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Cardiac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biopsy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confirmatory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test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acute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very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infrequently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available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literature</w:t>
      </w:r>
      <w:r w:rsidR="00A55966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10</w:t>
      </w:r>
      <w:r w:rsidR="00A55966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,</w:t>
      </w:r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15</w:t>
      </w:r>
      <w:r w:rsidR="00A55966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,</w:t>
      </w:r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16</w:t>
      </w:r>
      <w:r w:rsidR="00A55966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37081D09" w14:textId="77777777" w:rsidR="004261FF" w:rsidRPr="00DE3CE5" w:rsidRDefault="004261FF" w:rsidP="00FE2492">
      <w:pPr>
        <w:spacing w:line="360" w:lineRule="auto"/>
        <w:jc w:val="both"/>
        <w:rPr>
          <w:rFonts w:ascii="Book Antiqua" w:eastAsia="Book Antiqua" w:hAnsi="Book Antiqua" w:cs="Book Antiqua"/>
          <w:color w:val="FF0000"/>
          <w:szCs w:val="21"/>
          <w:u w:val="single"/>
        </w:rPr>
      </w:pPr>
    </w:p>
    <w:p w14:paraId="5DB370F3" w14:textId="0FC33261" w:rsidR="004261FF" w:rsidRPr="00C955D0" w:rsidRDefault="004A511B" w:rsidP="00FE2492">
      <w:pPr>
        <w:spacing w:line="360" w:lineRule="auto"/>
        <w:jc w:val="both"/>
        <w:rPr>
          <w:rFonts w:ascii="Book Antiqua" w:hAnsi="Book Antiqua" w:cs="Book Antiqua"/>
          <w:b/>
          <w:szCs w:val="21"/>
          <w:u w:val="single"/>
          <w:lang w:eastAsia="zh-CN"/>
        </w:rPr>
      </w:pPr>
      <w:r w:rsidRPr="00C955D0">
        <w:rPr>
          <w:rFonts w:ascii="Book Antiqua" w:eastAsia="Book Antiqua" w:hAnsi="Book Antiqua" w:cs="Book Antiqua"/>
          <w:b/>
          <w:szCs w:val="21"/>
          <w:u w:val="single"/>
        </w:rPr>
        <w:t>POSSIBLE</w:t>
      </w:r>
      <w:r w:rsidR="00DE3CE5" w:rsidRPr="00C955D0">
        <w:rPr>
          <w:rFonts w:ascii="Book Antiqua" w:eastAsia="Book Antiqua" w:hAnsi="Book Antiqua" w:cs="Book Antiqua"/>
          <w:b/>
          <w:szCs w:val="21"/>
          <w:u w:val="single"/>
        </w:rPr>
        <w:t xml:space="preserve"> </w:t>
      </w:r>
      <w:r w:rsidRPr="00C955D0">
        <w:rPr>
          <w:rFonts w:ascii="Book Antiqua" w:eastAsia="Book Antiqua" w:hAnsi="Book Antiqua" w:cs="Book Antiqua"/>
          <w:b/>
          <w:szCs w:val="21"/>
          <w:u w:val="single"/>
        </w:rPr>
        <w:t>MECHANISM</w:t>
      </w:r>
      <w:r w:rsidR="00DE3CE5" w:rsidRPr="00C955D0">
        <w:rPr>
          <w:rFonts w:ascii="Book Antiqua" w:eastAsia="Book Antiqua" w:hAnsi="Book Antiqua" w:cs="Book Antiqua"/>
          <w:b/>
          <w:szCs w:val="21"/>
          <w:u w:val="single"/>
        </w:rPr>
        <w:t xml:space="preserve"> </w:t>
      </w:r>
      <w:r w:rsidRPr="00C955D0">
        <w:rPr>
          <w:rFonts w:ascii="Book Antiqua" w:eastAsia="Book Antiqua" w:hAnsi="Book Antiqua" w:cs="Book Antiqua"/>
          <w:b/>
          <w:szCs w:val="21"/>
          <w:u w:val="single"/>
        </w:rPr>
        <w:t>OF</w:t>
      </w:r>
      <w:r w:rsidR="00DE3CE5" w:rsidRPr="00C955D0">
        <w:rPr>
          <w:rFonts w:ascii="Book Antiqua" w:eastAsia="Book Antiqua" w:hAnsi="Book Antiqua" w:cs="Book Antiqua"/>
          <w:b/>
          <w:szCs w:val="21"/>
          <w:u w:val="single"/>
        </w:rPr>
        <w:t xml:space="preserve"> </w:t>
      </w:r>
      <w:r w:rsidRPr="00C955D0">
        <w:rPr>
          <w:rFonts w:ascii="Book Antiqua" w:eastAsia="Book Antiqua" w:hAnsi="Book Antiqua" w:cs="Book Antiqua"/>
          <w:b/>
          <w:szCs w:val="21"/>
          <w:u w:val="single"/>
        </w:rPr>
        <w:t>MYOCARDITIS</w:t>
      </w:r>
    </w:p>
    <w:p w14:paraId="3E40F520" w14:textId="3ED99BCD" w:rsidR="002577CA" w:rsidRDefault="00FE2492" w:rsidP="00FE2492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1"/>
        </w:rPr>
      </w:pP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Pfizer-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BioNTech</w:t>
      </w:r>
      <w:proofErr w:type="spellEnd"/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Moderna</w:t>
      </w:r>
      <w:proofErr w:type="spellEnd"/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mRNA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contain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nucleoside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modified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mRNA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encoding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SARS-COV-2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viral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spike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protein.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Once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administered,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mRNA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particles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induce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viral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spike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protein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synthesis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host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cells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stimulates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adaptive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immune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response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produce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IgG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antibodies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spike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proteins.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induced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IgG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antibodies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help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neutralising</w:t>
      </w:r>
      <w:proofErr w:type="spellEnd"/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virus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preventing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attachment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SARS-COV-2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virus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host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cell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receptors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CF3094">
        <w:rPr>
          <w:rFonts w:ascii="Book Antiqua" w:eastAsia="Book Antiqua" w:hAnsi="Book Antiqua" w:cs="Book Antiqua"/>
          <w:i/>
          <w:color w:val="000000"/>
          <w:szCs w:val="21"/>
        </w:rPr>
        <w:t>via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spike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protein</w:t>
      </w:r>
      <w:r w:rsidR="00265BFD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15</w:t>
      </w:r>
      <w:r w:rsidR="00265BFD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6E567203" w14:textId="176B724E" w:rsidR="00334766" w:rsidRDefault="00FE2492" w:rsidP="00DE3CE5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szCs w:val="21"/>
        </w:rPr>
      </w:pP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generation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heart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reactive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autoantibodies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against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multiple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antigens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functional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effect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cardiac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cells</w:t>
      </w:r>
      <w:r w:rsidR="00991D72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17</w:t>
      </w:r>
      <w:r w:rsidR="00991D72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Autoantibodies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frequently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first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degree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relatives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cardiomyopathy,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raising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possibility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genetically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susceptible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subgroup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role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molecular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mimicry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between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spike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protein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SARS-COV-2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virus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self-antigens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577CA" w:rsidRPr="00334766">
        <w:rPr>
          <w:rFonts w:ascii="Book Antiqua" w:eastAsia="Book Antiqua" w:hAnsi="Book Antiqua" w:cs="Book Antiqua"/>
          <w:color w:val="000000"/>
          <w:szCs w:val="21"/>
        </w:rPr>
        <w:t>has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577CA" w:rsidRPr="00334766">
        <w:rPr>
          <w:rFonts w:ascii="Book Antiqua" w:eastAsia="Book Antiqua" w:hAnsi="Book Antiqua" w:cs="Book Antiqua"/>
          <w:color w:val="000000"/>
          <w:szCs w:val="21"/>
        </w:rPr>
        <w:t>been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577CA" w:rsidRPr="00334766">
        <w:rPr>
          <w:rFonts w:ascii="Book Antiqua" w:eastAsia="Book Antiqua" w:hAnsi="Book Antiqua" w:cs="Book Antiqua"/>
          <w:color w:val="000000"/>
          <w:szCs w:val="21"/>
        </w:rPr>
        <w:t>extensively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577CA" w:rsidRPr="00334766">
        <w:rPr>
          <w:rFonts w:ascii="Book Antiqua" w:eastAsia="Book Antiqua" w:hAnsi="Book Antiqua" w:cs="Book Antiqua"/>
          <w:color w:val="000000"/>
          <w:szCs w:val="21"/>
        </w:rPr>
        <w:t>studied.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lastRenderedPageBreak/>
        <w:t>has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demonstrated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possible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cross-reactions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between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viral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spike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protein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many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tissue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proteins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alfa-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myosin</w:t>
      </w:r>
      <w:r w:rsidR="004A6018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18</w:t>
      </w:r>
      <w:r w:rsidR="004A6018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potentially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play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role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molecular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mimicry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mechanism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affecting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cardiomyocytes.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Nucleoside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modification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plays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critical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role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effective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safe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mRNA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development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selectively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activates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innate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immune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system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appropriate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target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cells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regulates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immune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response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essential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development</w:t>
      </w:r>
      <w:r w:rsidR="004A6018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19</w:t>
      </w:r>
      <w:r w:rsidR="004A6018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innate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immune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system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can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recognize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genetic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materials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pathogen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that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usually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lack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RNA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 w:rsidR="00536C87">
        <w:rPr>
          <w:rFonts w:ascii="Book Antiqua" w:eastAsia="Book Antiqua" w:hAnsi="Book Antiqua" w:cs="Book Antiqua"/>
          <w:color w:val="000000"/>
          <w:szCs w:val="21"/>
        </w:rPr>
        <w:t>modifications</w:t>
      </w:r>
      <w:r w:rsidR="004A6018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="00536C87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19</w:t>
      </w:r>
      <w:r w:rsidR="004A6018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 w:rsidR="00536C87"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potential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immune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event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triggering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pre-existing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dysregulated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immune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pathways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susceptible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individuals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leading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exaggerated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immune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response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could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potential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mechanism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mRNA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vaccination,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hypothesis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already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been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generated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viral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infection</w:t>
      </w:r>
      <w:r w:rsidR="004A6018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20</w:t>
      </w:r>
      <w:r w:rsidR="004A6018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overresponse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overproduction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innate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immune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system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with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adaptive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mechanisms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leads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pathological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response.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overexpression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interferon-gamma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that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drives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innate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viral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responses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vaccine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booster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leads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cardiac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events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which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involve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MAPK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JAK-STAT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 w:rsidR="00536C87">
        <w:rPr>
          <w:rFonts w:ascii="Book Antiqua" w:eastAsia="Book Antiqua" w:hAnsi="Book Antiqua" w:cs="Book Antiqua"/>
          <w:color w:val="000000"/>
          <w:szCs w:val="21"/>
        </w:rPr>
        <w:t>pathways</w:t>
      </w:r>
      <w:r w:rsidR="004A6018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="00536C87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21</w:t>
      </w:r>
      <w:r w:rsidR="004A6018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 w:rsidR="00536C87"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demonstrated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significant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elevation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IgM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IgG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antibody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levels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compared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without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mRNA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vaccination</w:t>
      </w:r>
      <w:r w:rsidR="002D11A1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22</w:t>
      </w:r>
      <w:r w:rsidR="002D11A1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provided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evidence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against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hyperimmune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response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potential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mechanism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general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population.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Young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predominance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been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literature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but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clear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understanding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it.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One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possibility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may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be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that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gender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differences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stimulation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neutrophils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release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cytokines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such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TNF-</w:t>
      </w:r>
      <w:r w:rsidR="00CF3094">
        <w:rPr>
          <w:rFonts w:ascii="Book Antiqua" w:eastAsia="Book Antiqua" w:hAnsi="Book Antiqua" w:cs="Book Antiqua"/>
          <w:color w:val="000000"/>
          <w:szCs w:val="21"/>
        </w:rPr>
        <w:t>α</w:t>
      </w:r>
      <w:r w:rsidR="00CF3094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CF3094">
        <w:rPr>
          <w:rFonts w:ascii="Book Antiqua" w:hAnsi="Book Antiqua" w:cs="Book Antiqua" w:hint="eastAsia"/>
          <w:color w:val="000000"/>
          <w:szCs w:val="21"/>
          <w:lang w:eastAsia="zh-CN"/>
        </w:rPr>
        <w:t>IFN</w:t>
      </w:r>
      <w:r w:rsidR="00536C87">
        <w:rPr>
          <w:rFonts w:ascii="Book Antiqua" w:eastAsia="Book Antiqua" w:hAnsi="Book Antiqua" w:cs="Book Antiqua"/>
          <w:color w:val="000000"/>
          <w:szCs w:val="21"/>
        </w:rPr>
        <w:t>-</w:t>
      </w:r>
      <w:r w:rsidR="00CF3094">
        <w:rPr>
          <w:rFonts w:ascii="Book Antiqua" w:eastAsia="Book Antiqua" w:hAnsi="Book Antiqua" w:cs="Book Antiqua"/>
          <w:color w:val="000000"/>
          <w:szCs w:val="21"/>
        </w:rPr>
        <w:t>γ</w:t>
      </w:r>
      <w:r w:rsidR="00CF3094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with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predisposition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males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higher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hormonal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stimulation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at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puberty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may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explain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propensity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males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get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higher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rate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vaccine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associated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myocarditis,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but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this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needs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be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validated</w:t>
      </w:r>
      <w:r w:rsidR="00420B23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r w:rsidR="00536C87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23</w:t>
      </w:r>
      <w:r w:rsidR="00420B23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 w:rsidR="00536C87"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Significant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research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still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required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better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understand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molecular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genetic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aspects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potential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mechanisms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6F60A45A" w14:textId="77777777" w:rsidR="004A511B" w:rsidRPr="00DE3CE5" w:rsidRDefault="004A511B" w:rsidP="00FE2492">
      <w:pPr>
        <w:spacing w:line="360" w:lineRule="auto"/>
        <w:jc w:val="both"/>
        <w:rPr>
          <w:rFonts w:ascii="Book Antiqua" w:hAnsi="Book Antiqua" w:cs="Book Antiqua"/>
          <w:color w:val="000000"/>
          <w:szCs w:val="21"/>
          <w:lang w:eastAsia="zh-CN"/>
        </w:rPr>
      </w:pPr>
    </w:p>
    <w:p w14:paraId="18AE5FB6" w14:textId="1E5CE6BA" w:rsidR="00334766" w:rsidRPr="00C955D0" w:rsidRDefault="00AD0171" w:rsidP="00FE2492">
      <w:pPr>
        <w:spacing w:line="360" w:lineRule="auto"/>
        <w:jc w:val="both"/>
        <w:rPr>
          <w:rFonts w:ascii="Book Antiqua" w:eastAsia="Book Antiqua" w:hAnsi="Book Antiqua" w:cs="Book Antiqua"/>
          <w:b/>
          <w:szCs w:val="21"/>
          <w:u w:val="single"/>
        </w:rPr>
      </w:pPr>
      <w:r w:rsidRPr="00C955D0">
        <w:rPr>
          <w:rFonts w:ascii="Book Antiqua" w:eastAsia="Book Antiqua" w:hAnsi="Book Antiqua" w:cs="Book Antiqua"/>
          <w:b/>
          <w:szCs w:val="21"/>
          <w:u w:val="single"/>
        </w:rPr>
        <w:t>MANAGEMENT</w:t>
      </w:r>
      <w:r w:rsidR="00DE3CE5" w:rsidRPr="00C955D0">
        <w:rPr>
          <w:rFonts w:ascii="Book Antiqua" w:eastAsia="Book Antiqua" w:hAnsi="Book Antiqua" w:cs="Book Antiqua"/>
          <w:b/>
          <w:szCs w:val="21"/>
          <w:u w:val="single"/>
        </w:rPr>
        <w:t xml:space="preserve"> </w:t>
      </w:r>
      <w:r w:rsidRPr="00C955D0">
        <w:rPr>
          <w:rFonts w:ascii="Book Antiqua" w:eastAsia="Book Antiqua" w:hAnsi="Book Antiqua" w:cs="Book Antiqua"/>
          <w:b/>
          <w:szCs w:val="21"/>
          <w:u w:val="single"/>
        </w:rPr>
        <w:t>AND</w:t>
      </w:r>
      <w:r w:rsidR="00DE3CE5" w:rsidRPr="00C955D0">
        <w:rPr>
          <w:rFonts w:ascii="Book Antiqua" w:eastAsia="Book Antiqua" w:hAnsi="Book Antiqua" w:cs="Book Antiqua"/>
          <w:b/>
          <w:szCs w:val="21"/>
          <w:u w:val="single"/>
        </w:rPr>
        <w:t xml:space="preserve"> </w:t>
      </w:r>
      <w:r w:rsidRPr="00C955D0">
        <w:rPr>
          <w:rFonts w:ascii="Book Antiqua" w:eastAsia="Book Antiqua" w:hAnsi="Book Antiqua" w:cs="Book Antiqua"/>
          <w:b/>
          <w:szCs w:val="21"/>
          <w:u w:val="single"/>
        </w:rPr>
        <w:t>OUTCOMES</w:t>
      </w:r>
      <w:r w:rsidR="00DE3CE5" w:rsidRPr="00C955D0">
        <w:rPr>
          <w:rFonts w:ascii="Book Antiqua" w:eastAsia="Book Antiqua" w:hAnsi="Book Antiqua" w:cs="Book Antiqua"/>
          <w:b/>
          <w:szCs w:val="21"/>
          <w:u w:val="single"/>
        </w:rPr>
        <w:t xml:space="preserve"> </w:t>
      </w:r>
      <w:r w:rsidRPr="00C955D0">
        <w:rPr>
          <w:rFonts w:ascii="Book Antiqua" w:eastAsia="Book Antiqua" w:hAnsi="Book Antiqua" w:cs="Book Antiqua"/>
          <w:b/>
          <w:szCs w:val="21"/>
          <w:u w:val="single"/>
        </w:rPr>
        <w:t>OF</w:t>
      </w:r>
      <w:r w:rsidR="00DE3CE5" w:rsidRPr="00C955D0">
        <w:rPr>
          <w:rFonts w:ascii="Book Antiqua" w:eastAsia="Book Antiqua" w:hAnsi="Book Antiqua" w:cs="Book Antiqua"/>
          <w:b/>
          <w:szCs w:val="21"/>
          <w:u w:val="single"/>
        </w:rPr>
        <w:t xml:space="preserve"> </w:t>
      </w:r>
      <w:r w:rsidRPr="00C955D0">
        <w:rPr>
          <w:rFonts w:ascii="Book Antiqua" w:eastAsia="Book Antiqua" w:hAnsi="Book Antiqua" w:cs="Book Antiqua"/>
          <w:b/>
          <w:szCs w:val="21"/>
          <w:u w:val="single"/>
        </w:rPr>
        <w:t>COVID-19</w:t>
      </w:r>
      <w:r w:rsidR="00DE3CE5" w:rsidRPr="00C955D0">
        <w:rPr>
          <w:rFonts w:ascii="Book Antiqua" w:eastAsia="Book Antiqua" w:hAnsi="Book Antiqua" w:cs="Book Antiqua"/>
          <w:b/>
          <w:szCs w:val="21"/>
          <w:u w:val="single"/>
        </w:rPr>
        <w:t xml:space="preserve"> </w:t>
      </w:r>
      <w:r w:rsidRPr="00C955D0">
        <w:rPr>
          <w:rFonts w:ascii="Book Antiqua" w:eastAsia="Book Antiqua" w:hAnsi="Book Antiqua" w:cs="Book Antiqua"/>
          <w:b/>
          <w:szCs w:val="21"/>
          <w:u w:val="single"/>
        </w:rPr>
        <w:t>VACCINE</w:t>
      </w:r>
      <w:r w:rsidR="00DE3CE5" w:rsidRPr="00C955D0">
        <w:rPr>
          <w:rFonts w:ascii="Book Antiqua" w:eastAsia="Book Antiqua" w:hAnsi="Book Antiqua" w:cs="Book Antiqua"/>
          <w:b/>
          <w:szCs w:val="21"/>
          <w:u w:val="single"/>
        </w:rPr>
        <w:t xml:space="preserve"> </w:t>
      </w:r>
      <w:r w:rsidRPr="00C955D0">
        <w:rPr>
          <w:rFonts w:ascii="Book Antiqua" w:eastAsia="Book Antiqua" w:hAnsi="Book Antiqua" w:cs="Book Antiqua"/>
          <w:b/>
          <w:szCs w:val="21"/>
          <w:u w:val="single"/>
        </w:rPr>
        <w:t>RELATED</w:t>
      </w:r>
      <w:r w:rsidR="00DE3CE5" w:rsidRPr="00C955D0">
        <w:rPr>
          <w:rFonts w:ascii="Book Antiqua" w:eastAsia="Book Antiqua" w:hAnsi="Book Antiqua" w:cs="Book Antiqua"/>
          <w:b/>
          <w:szCs w:val="21"/>
          <w:u w:val="single"/>
        </w:rPr>
        <w:t xml:space="preserve"> </w:t>
      </w:r>
      <w:r w:rsidRPr="00C955D0">
        <w:rPr>
          <w:rFonts w:ascii="Book Antiqua" w:eastAsia="Book Antiqua" w:hAnsi="Book Antiqua" w:cs="Book Antiqua"/>
          <w:b/>
          <w:szCs w:val="21"/>
          <w:u w:val="single"/>
        </w:rPr>
        <w:t>MYOCARDITIS</w:t>
      </w:r>
      <w:r w:rsidR="00DE3CE5" w:rsidRPr="00C955D0">
        <w:rPr>
          <w:rFonts w:ascii="Book Antiqua" w:eastAsia="Book Antiqua" w:hAnsi="Book Antiqua" w:cs="Book Antiqua"/>
          <w:b/>
          <w:szCs w:val="21"/>
          <w:u w:val="single"/>
        </w:rPr>
        <w:t xml:space="preserve"> </w:t>
      </w:r>
    </w:p>
    <w:p w14:paraId="3D9BE3AA" w14:textId="5833D710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Fortunately,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most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favorable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outcomes.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Those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responded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well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medical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therapy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recovered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their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lastRenderedPageBreak/>
        <w:t>symptoms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short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period.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presenting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chest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week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receiving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should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undergo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complete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evaluation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broad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differentials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diagnoses.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Initial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evaluation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EKG,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troponin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levels,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inflammatory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markers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erythrocyte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sedimentation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C-reactive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protein.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Further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workups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echocardiography,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cardiac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catheterization,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cardiac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CF3094" w:rsidRPr="00CF3094">
        <w:rPr>
          <w:rFonts w:ascii="Book Antiqua" w:eastAsia="Book Antiqua" w:hAnsi="Book Antiqua" w:cs="Book Antiqua"/>
          <w:color w:val="000000"/>
          <w:szCs w:val="21"/>
        </w:rPr>
        <w:t xml:space="preserve">magnetic resonance imaging </w:t>
      </w:r>
      <w:r>
        <w:rPr>
          <w:rFonts w:ascii="Book Antiqua" w:eastAsia="Book Antiqua" w:hAnsi="Book Antiqua" w:cs="Book Antiqua"/>
          <w:color w:val="000000"/>
          <w:szCs w:val="21"/>
        </w:rPr>
        <w:t>should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considered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establish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diagnosis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myocarditis/pericarditis.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Besides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cardiology,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infectious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diseases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rheumatology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should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also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consulted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rule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other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causes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myocarditis/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pericarditis</w:t>
      </w:r>
      <w:r w:rsidR="00FC1774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15</w:t>
      </w:r>
      <w:r w:rsidR="00FC1774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should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VAERS.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Further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management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based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their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presentation,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hemodynamic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rhythmic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stability,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disease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progression.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acute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chest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pain,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up-trending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troponins,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EKG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changes,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signs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hemodynamic/rhythm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instability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hospitalized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closely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monitored.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Many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responded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well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supportive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care,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nonsteroidal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anti-inflammatory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drugs,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colchicine,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steroids.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left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ventricular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systolic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failure,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reasonable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consider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additional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beta-blockers,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aspirin,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angiotensin-converting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enzyme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inhibitors.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average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duration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hospital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found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less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week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far</w:t>
      </w:r>
      <w:r w:rsidR="00FC1774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="00FC1774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15,24]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Recently,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published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mentioning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fulminant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vaccination,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unfortunately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proved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fatal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particular</w:t>
      </w:r>
      <w:r w:rsidR="00FC1774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2</w:t>
      </w:r>
      <w:r w:rsidR="00FC1774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outcome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certainly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alarming,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CDC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confirmed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death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could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directly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attributed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related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vaccination.</w:t>
      </w:r>
    </w:p>
    <w:p w14:paraId="2079CD99" w14:textId="77777777" w:rsidR="00FE2492" w:rsidRDefault="00FE2492" w:rsidP="00FE2492">
      <w:pPr>
        <w:spacing w:line="360" w:lineRule="auto"/>
        <w:jc w:val="both"/>
      </w:pPr>
    </w:p>
    <w:p w14:paraId="7BD11C14" w14:textId="5B487A9B" w:rsidR="00FE2492" w:rsidRPr="00C955D0" w:rsidRDefault="00AD0171" w:rsidP="00FE2492">
      <w:pPr>
        <w:spacing w:line="360" w:lineRule="auto"/>
        <w:jc w:val="both"/>
        <w:rPr>
          <w:rFonts w:ascii="Book Antiqua" w:hAnsi="Book Antiqua" w:cs="Book Antiqua"/>
          <w:b/>
          <w:color w:val="000000"/>
          <w:u w:val="single"/>
          <w:lang w:eastAsia="zh-CN"/>
        </w:rPr>
      </w:pPr>
      <w:r w:rsidRPr="00C955D0">
        <w:rPr>
          <w:rFonts w:ascii="Book Antiqua" w:eastAsia="Book Antiqua" w:hAnsi="Book Antiqua" w:cs="Book Antiqua"/>
          <w:b/>
          <w:color w:val="000000"/>
          <w:u w:val="single"/>
        </w:rPr>
        <w:t>RISK</w:t>
      </w:r>
      <w:r w:rsidR="00DE3CE5" w:rsidRPr="00C955D0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 w:rsidRPr="00C955D0">
        <w:rPr>
          <w:rFonts w:ascii="Book Antiqua" w:eastAsia="Book Antiqua" w:hAnsi="Book Antiqua" w:cs="Book Antiqua"/>
          <w:b/>
          <w:color w:val="000000"/>
          <w:u w:val="single"/>
        </w:rPr>
        <w:t>ASSESSMENT</w:t>
      </w:r>
      <w:r w:rsidR="00DE3CE5" w:rsidRPr="00C955D0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 w:rsidRPr="00C955D0">
        <w:rPr>
          <w:rFonts w:ascii="Book Antiqua" w:eastAsia="Book Antiqua" w:hAnsi="Book Antiqua" w:cs="Book Antiqua"/>
          <w:b/>
          <w:color w:val="000000"/>
          <w:u w:val="single"/>
        </w:rPr>
        <w:t>OF</w:t>
      </w:r>
      <w:r w:rsidR="00DE3CE5" w:rsidRPr="00C955D0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 w:rsidRPr="00C955D0">
        <w:rPr>
          <w:rFonts w:ascii="Book Antiqua" w:eastAsia="Book Antiqua" w:hAnsi="Book Antiqua" w:cs="Book Antiqua"/>
          <w:b/>
          <w:color w:val="000000"/>
          <w:u w:val="single"/>
        </w:rPr>
        <w:t>VACCINATION</w:t>
      </w:r>
    </w:p>
    <w:p w14:paraId="202F1FA2" w14:textId="1E76F126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Despite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myocarditis,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vaccination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reassuring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standards.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CDC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unvaccinated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adults;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unvaccinated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unvaccinated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unvaccinated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unvaccinated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unvaccinated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FC1774" w:rsidRPr="00DE3CE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E3CE5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C1774" w:rsidRPr="00DE3CE5">
        <w:rPr>
          <w:rFonts w:ascii="Book Antiqua" w:eastAsia="Book Antiqua" w:hAnsi="Book Antiqua" w:cs="Book Antiqua"/>
          <w:color w:val="00000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CDC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from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unvaccinated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individuals</w:t>
      </w:r>
      <w:r w:rsidR="00FC1774" w:rsidRPr="00DE3CE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E3CE5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C1774" w:rsidRPr="00DE3CE5">
        <w:rPr>
          <w:rFonts w:ascii="Book Antiqua" w:eastAsia="Book Antiqua" w:hAnsi="Book Antiqua" w:cs="Book Antiqua"/>
          <w:color w:val="00000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irrespective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(Pfizer,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Moderna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Janssen).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448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States</w:t>
      </w:r>
      <w:r w:rsidR="00FC1774" w:rsidRPr="00DE3CE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E3CE5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FC1774" w:rsidRPr="00DE3CE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VAERS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9810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(0.0022%)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FC1774" w:rsidRPr="00DE3CE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E3CE5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FC1774" w:rsidRPr="00DE3CE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necessarily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vaccine-related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complication.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="00CF3094">
        <w:rPr>
          <w:rFonts w:ascii="Book Antiqua" w:eastAsia="Book Antiqua" w:hAnsi="Book Antiqua" w:cs="Book Antiqua"/>
          <w:color w:val="000000"/>
        </w:rPr>
        <w:t>770</w:t>
      </w:r>
      <w:r>
        <w:rPr>
          <w:rFonts w:ascii="Book Antiqua" w:eastAsia="Book Antiqua" w:hAnsi="Book Antiqua" w:cs="Book Antiqua"/>
          <w:color w:val="000000"/>
        </w:rPr>
        <w:t>461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alone</w:t>
      </w:r>
      <w:r w:rsidR="00FC1774" w:rsidRPr="00DE3CE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E3CE5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C1774" w:rsidRPr="00DE3CE5">
        <w:rPr>
          <w:rFonts w:ascii="Book Antiqua" w:eastAsia="Book Antiqua" w:hAnsi="Book Antiqua" w:cs="Book Antiqua"/>
          <w:color w:val="00000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vaccines,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CDC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immunisation</w:t>
      </w:r>
      <w:proofErr w:type="spellEnd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upcoming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closely.</w:t>
      </w:r>
    </w:p>
    <w:p w14:paraId="4ADD40C6" w14:textId="77777777" w:rsidR="00FE2492" w:rsidRDefault="00FE2492" w:rsidP="00FE2492">
      <w:pPr>
        <w:spacing w:line="360" w:lineRule="auto"/>
        <w:jc w:val="both"/>
      </w:pPr>
    </w:p>
    <w:p w14:paraId="250ACB3E" w14:textId="77777777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85B7792" w14:textId="540E0037" w:rsidR="00FE2492" w:rsidRDefault="00FE2492" w:rsidP="00FE2492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conclusion,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campaign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progressing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successfully,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400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million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doses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been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administered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United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States.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CDC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other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organizations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actively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monitoring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safety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standards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reactions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related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vaccination.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thorough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evaluation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DE3CE5">
        <w:rPr>
          <w:rFonts w:ascii="Book Antiqua" w:eastAsia="Book Antiqua" w:hAnsi="Book Antiqua" w:cs="Book Antiqua"/>
          <w:i/>
          <w:color w:val="000000"/>
          <w:szCs w:val="21"/>
        </w:rPr>
        <w:t>vs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benefit,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CDC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continues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recommend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everyone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5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older</w:t>
      </w:r>
      <w:r w:rsidR="00FC1774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7</w:t>
      </w:r>
      <w:r w:rsidR="00FC1774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support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drive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given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positive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preventing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significant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morbidities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disease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fully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people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relatively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rare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occurrences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serious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side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effects.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Many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questions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remain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open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as: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whether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history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vaccine-associated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should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receive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subsequent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booster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doses,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long-term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effect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vaccine-associated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how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identify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high-risk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individuals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reactions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selectively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save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vulnerable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populations,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DE3CE5">
        <w:rPr>
          <w:rFonts w:ascii="Book Antiqua" w:eastAsia="Book Antiqua" w:hAnsi="Book Antiqua" w:cs="Book Antiqua"/>
          <w:i/>
          <w:color w:val="000000"/>
          <w:szCs w:val="21"/>
        </w:rPr>
        <w:t>etc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still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substantial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research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direction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answer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unsolved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questions.</w:t>
      </w:r>
    </w:p>
    <w:p w14:paraId="2806DF40" w14:textId="77777777" w:rsidR="00FE2492" w:rsidRDefault="00FE2492" w:rsidP="00FE2492">
      <w:pPr>
        <w:spacing w:line="360" w:lineRule="auto"/>
        <w:jc w:val="both"/>
      </w:pPr>
    </w:p>
    <w:p w14:paraId="2AAF7178" w14:textId="77777777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587ABF21" w14:textId="6A96679E" w:rsidR="00DE3CE5" w:rsidRPr="00DE3CE5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E3CE5">
        <w:rPr>
          <w:rFonts w:ascii="Book Antiqua" w:eastAsia="宋体" w:hAnsi="Book Antiqua" w:cs="宋体"/>
          <w:lang w:eastAsia="zh-CN"/>
        </w:rPr>
        <w:lastRenderedPageBreak/>
        <w:t>1</w:t>
      </w:r>
      <w:r w:rsidRPr="00A66C1A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A66C1A">
        <w:rPr>
          <w:rFonts w:ascii="Book Antiqua" w:eastAsia="宋体" w:hAnsi="Book Antiqua" w:cs="宋体"/>
          <w:bCs/>
          <w:lang w:eastAsia="zh-CN"/>
        </w:rPr>
        <w:t>Comirnaty</w:t>
      </w:r>
      <w:proofErr w:type="spellEnd"/>
      <w:r w:rsidRPr="00A66C1A">
        <w:rPr>
          <w:rFonts w:ascii="Book Antiqua" w:eastAsia="宋体" w:hAnsi="Book Antiqua" w:cs="宋体"/>
          <w:bCs/>
          <w:lang w:eastAsia="zh-CN"/>
        </w:rPr>
        <w:t xml:space="preserve"> and Pfizer-</w:t>
      </w:r>
      <w:proofErr w:type="spellStart"/>
      <w:r w:rsidRPr="00A66C1A">
        <w:rPr>
          <w:rFonts w:ascii="Book Antiqua" w:eastAsia="宋体" w:hAnsi="Book Antiqua" w:cs="宋体"/>
          <w:bCs/>
          <w:lang w:eastAsia="zh-CN"/>
        </w:rPr>
        <w:t>BioNTech</w:t>
      </w:r>
      <w:proofErr w:type="spellEnd"/>
      <w:r w:rsidRPr="00A66C1A">
        <w:rPr>
          <w:rFonts w:ascii="Book Antiqua" w:eastAsia="宋体" w:hAnsi="Book Antiqua" w:cs="宋体"/>
          <w:bCs/>
          <w:lang w:eastAsia="zh-CN"/>
        </w:rPr>
        <w:t xml:space="preserve"> COVID-19 Vaccine</w:t>
      </w:r>
      <w:r w:rsidR="00845A0D" w:rsidRPr="00A66C1A">
        <w:rPr>
          <w:rFonts w:ascii="Book Antiqua" w:eastAsia="宋体" w:hAnsi="Book Antiqua" w:cs="宋体" w:hint="eastAsia"/>
          <w:bCs/>
          <w:lang w:eastAsia="zh-CN"/>
        </w:rPr>
        <w:t xml:space="preserve">. </w:t>
      </w:r>
      <w:bookmarkStart w:id="37" w:name="OLE_LINK44"/>
      <w:bookmarkStart w:id="38" w:name="OLE_LINK45"/>
      <w:bookmarkStart w:id="39" w:name="OLE_LINK49"/>
      <w:r w:rsidR="00A66C1A" w:rsidRPr="00A66C1A">
        <w:rPr>
          <w:rFonts w:ascii="Book Antiqua" w:eastAsia="宋体" w:hAnsi="Book Antiqua" w:cs="宋体" w:hint="eastAsia"/>
          <w:bCs/>
          <w:lang w:eastAsia="zh-CN"/>
        </w:rPr>
        <w:t>[cited</w:t>
      </w:r>
      <w:r w:rsidR="00845A0D" w:rsidRPr="00A66C1A">
        <w:rPr>
          <w:rFonts w:ascii="Book Antiqua" w:eastAsia="宋体" w:hAnsi="Book Antiqua" w:cs="宋体"/>
          <w:bCs/>
          <w:lang w:eastAsia="zh-CN"/>
        </w:rPr>
        <w:t xml:space="preserve"> </w:t>
      </w:r>
      <w:r w:rsidR="00A66C1A" w:rsidRPr="00A66C1A">
        <w:rPr>
          <w:rFonts w:ascii="Book Antiqua" w:eastAsia="宋体" w:hAnsi="Book Antiqua" w:cs="宋体" w:hint="eastAsia"/>
          <w:bCs/>
          <w:lang w:eastAsia="zh-CN"/>
        </w:rPr>
        <w:t xml:space="preserve">19 </w:t>
      </w:r>
      <w:r w:rsidR="00845A0D" w:rsidRPr="00A66C1A">
        <w:rPr>
          <w:rFonts w:ascii="Book Antiqua" w:eastAsia="宋体" w:hAnsi="Book Antiqua" w:cs="宋体"/>
          <w:bCs/>
          <w:lang w:eastAsia="zh-CN"/>
        </w:rPr>
        <w:t xml:space="preserve">November </w:t>
      </w:r>
      <w:r w:rsidR="00845A0D" w:rsidRPr="00A66C1A">
        <w:rPr>
          <w:rFonts w:ascii="Book Antiqua" w:eastAsia="宋体" w:hAnsi="Book Antiqua" w:cs="宋体"/>
          <w:lang w:eastAsia="zh-CN"/>
        </w:rPr>
        <w:t>2021</w:t>
      </w:r>
      <w:r w:rsidR="00A66C1A" w:rsidRPr="00A66C1A">
        <w:rPr>
          <w:rFonts w:ascii="Book Antiqua" w:eastAsia="宋体" w:hAnsi="Book Antiqua" w:cs="宋体" w:hint="eastAsia"/>
          <w:lang w:eastAsia="zh-CN"/>
        </w:rPr>
        <w:t>]</w:t>
      </w:r>
      <w:r w:rsidR="00845A0D" w:rsidRPr="00A66C1A">
        <w:rPr>
          <w:rFonts w:ascii="Book Antiqua" w:eastAsia="宋体" w:hAnsi="Book Antiqua" w:cs="宋体"/>
          <w:lang w:eastAsia="zh-CN"/>
        </w:rPr>
        <w:t>.</w:t>
      </w:r>
      <w:r w:rsidR="00845A0D" w:rsidRPr="00A66C1A">
        <w:rPr>
          <w:rFonts w:ascii="Book Antiqua" w:eastAsia="宋体" w:hAnsi="Book Antiqua" w:cs="宋体" w:hint="eastAsia"/>
          <w:lang w:eastAsia="zh-CN"/>
        </w:rPr>
        <w:t xml:space="preserve"> </w:t>
      </w:r>
      <w:r w:rsidR="00845A0D" w:rsidRPr="00A66C1A">
        <w:rPr>
          <w:rFonts w:ascii="Book Antiqua" w:eastAsia="宋体" w:hAnsi="Book Antiqua" w:cs="宋体" w:hint="eastAsia"/>
          <w:bCs/>
          <w:lang w:eastAsia="zh-CN"/>
        </w:rPr>
        <w:t>In:</w:t>
      </w:r>
      <w:r w:rsidRPr="00A66C1A">
        <w:rPr>
          <w:rFonts w:ascii="Book Antiqua" w:eastAsia="宋体" w:hAnsi="Book Antiqua" w:cs="宋体"/>
          <w:bCs/>
          <w:lang w:eastAsia="zh-CN"/>
        </w:rPr>
        <w:t xml:space="preserve"> </w:t>
      </w:r>
      <w:r w:rsidR="00845A0D" w:rsidRPr="00A66C1A">
        <w:rPr>
          <w:rFonts w:ascii="Book Antiqua" w:eastAsia="宋体" w:hAnsi="Book Antiqua" w:cs="宋体"/>
          <w:bCs/>
          <w:lang w:eastAsia="zh-CN"/>
        </w:rPr>
        <w:t>Food and Drug Administration</w:t>
      </w:r>
      <w:r w:rsidRPr="00A66C1A">
        <w:rPr>
          <w:rFonts w:ascii="Book Antiqua" w:eastAsia="宋体" w:hAnsi="Book Antiqua" w:cs="宋体"/>
          <w:bCs/>
          <w:lang w:eastAsia="zh-CN"/>
        </w:rPr>
        <w:t xml:space="preserve">. </w:t>
      </w:r>
      <w:bookmarkStart w:id="40" w:name="OLE_LINK39"/>
      <w:r w:rsidR="00A66C1A" w:rsidRPr="00A66C1A">
        <w:rPr>
          <w:rFonts w:ascii="Book Antiqua" w:eastAsia="宋体" w:hAnsi="Book Antiqua"/>
          <w:bCs/>
          <w:color w:val="000000"/>
        </w:rPr>
        <w:t>Available from:</w:t>
      </w:r>
      <w:r w:rsidR="00A66C1A" w:rsidRPr="00A66C1A">
        <w:rPr>
          <w:rFonts w:ascii="Book Antiqua" w:eastAsia="宋体" w:hAnsi="Book Antiqua" w:hint="eastAsia"/>
          <w:bCs/>
          <w:color w:val="000000"/>
          <w:lang w:eastAsia="zh-CN"/>
        </w:rPr>
        <w:t xml:space="preserve"> </w:t>
      </w:r>
      <w:bookmarkEnd w:id="37"/>
      <w:bookmarkEnd w:id="38"/>
      <w:bookmarkEnd w:id="39"/>
      <w:r w:rsidRPr="00A66C1A">
        <w:rPr>
          <w:rFonts w:ascii="Book Antiqua" w:eastAsia="宋体" w:hAnsi="Book Antiqua" w:cs="宋体"/>
          <w:bCs/>
          <w:lang w:eastAsia="zh-CN"/>
        </w:rPr>
        <w:t>https://www.fda.gov/emergency-preparedness-and-response/coronavirus-disease-2019-covid-19/comirnaty-and-pfizer-biontech-covid-19-vaccine</w:t>
      </w:r>
      <w:bookmarkEnd w:id="40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</w:p>
    <w:p w14:paraId="78034826" w14:textId="6FB07675" w:rsidR="00DE3CE5" w:rsidRPr="00DE3CE5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E3CE5">
        <w:rPr>
          <w:rFonts w:ascii="Book Antiqua" w:eastAsia="宋体" w:hAnsi="Book Antiqua" w:cs="宋体"/>
          <w:lang w:eastAsia="zh-CN"/>
        </w:rPr>
        <w:t>2</w:t>
      </w:r>
      <w:r w:rsidRPr="00A66C1A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A66C1A">
        <w:rPr>
          <w:rFonts w:ascii="Book Antiqua" w:eastAsia="宋体" w:hAnsi="Book Antiqua" w:cs="宋体"/>
          <w:bCs/>
          <w:lang w:eastAsia="zh-CN"/>
        </w:rPr>
        <w:t>Moderna</w:t>
      </w:r>
      <w:proofErr w:type="spellEnd"/>
      <w:r w:rsidRPr="00A66C1A">
        <w:rPr>
          <w:rFonts w:ascii="Book Antiqua" w:eastAsia="宋体" w:hAnsi="Book Antiqua" w:cs="宋体"/>
          <w:bCs/>
          <w:lang w:eastAsia="zh-CN"/>
        </w:rPr>
        <w:t xml:space="preserve"> COVID-19 Vaccine</w:t>
      </w:r>
      <w:r w:rsidR="00A66C1A" w:rsidRPr="00A66C1A">
        <w:rPr>
          <w:rFonts w:ascii="Book Antiqua" w:eastAsia="宋体" w:hAnsi="Book Antiqua" w:cs="宋体" w:hint="eastAsia"/>
          <w:bCs/>
          <w:lang w:eastAsia="zh-CN"/>
        </w:rPr>
        <w:t>.</w:t>
      </w:r>
      <w:r w:rsidRPr="00A66C1A">
        <w:rPr>
          <w:rFonts w:ascii="Book Antiqua" w:eastAsia="宋体" w:hAnsi="Book Antiqua" w:cs="宋体"/>
          <w:bCs/>
          <w:lang w:eastAsia="zh-CN"/>
        </w:rPr>
        <w:t xml:space="preserve"> </w:t>
      </w:r>
      <w:bookmarkStart w:id="41" w:name="OLE_LINK46"/>
      <w:r w:rsidR="00A66C1A" w:rsidRPr="00A66C1A">
        <w:rPr>
          <w:rFonts w:ascii="Book Antiqua" w:eastAsia="宋体" w:hAnsi="Book Antiqua" w:cs="宋体"/>
          <w:bCs/>
          <w:lang w:eastAsia="zh-CN"/>
        </w:rPr>
        <w:t xml:space="preserve">[cited 19 November </w:t>
      </w:r>
      <w:r w:rsidR="00A66C1A" w:rsidRPr="00A66C1A">
        <w:rPr>
          <w:rFonts w:ascii="Book Antiqua" w:eastAsia="宋体" w:hAnsi="Book Antiqua" w:cs="宋体"/>
          <w:lang w:eastAsia="zh-CN"/>
        </w:rPr>
        <w:t xml:space="preserve">2021]. </w:t>
      </w:r>
      <w:r w:rsidR="00A66C1A" w:rsidRPr="00A66C1A">
        <w:rPr>
          <w:rFonts w:ascii="Book Antiqua" w:eastAsia="宋体" w:hAnsi="Book Antiqua" w:cs="宋体"/>
          <w:bCs/>
          <w:lang w:eastAsia="zh-CN"/>
        </w:rPr>
        <w:t xml:space="preserve">In: Food and Drug Administration. </w:t>
      </w:r>
      <w:r w:rsidR="00A66C1A" w:rsidRPr="00A66C1A">
        <w:rPr>
          <w:rFonts w:ascii="Book Antiqua" w:eastAsia="宋体" w:hAnsi="Book Antiqua"/>
          <w:bCs/>
          <w:color w:val="000000"/>
        </w:rPr>
        <w:t>Available from:</w:t>
      </w:r>
      <w:r w:rsidRPr="00A66C1A">
        <w:rPr>
          <w:rFonts w:ascii="Book Antiqua" w:eastAsia="宋体" w:hAnsi="Book Antiqua" w:cs="宋体"/>
          <w:bCs/>
          <w:lang w:eastAsia="zh-CN"/>
        </w:rPr>
        <w:t xml:space="preserve"> </w:t>
      </w:r>
      <w:bookmarkEnd w:id="41"/>
      <w:r w:rsidRPr="00A66C1A">
        <w:rPr>
          <w:rFonts w:ascii="Book Antiqua" w:eastAsia="宋体" w:hAnsi="Book Antiqua" w:cs="宋体"/>
          <w:bCs/>
          <w:lang w:eastAsia="zh-CN"/>
        </w:rPr>
        <w:t>https://www.fda.gov/emergency-preparedness-and-response/coronavirus-disease-2019-co</w:t>
      </w:r>
      <w:r w:rsidR="00A66C1A" w:rsidRPr="00A66C1A">
        <w:rPr>
          <w:rFonts w:ascii="Book Antiqua" w:eastAsia="宋体" w:hAnsi="Book Antiqua" w:cs="宋体"/>
          <w:bCs/>
          <w:lang w:eastAsia="zh-CN"/>
        </w:rPr>
        <w:t>vid-19/moderna-covid-19-vaccine</w:t>
      </w:r>
    </w:p>
    <w:p w14:paraId="30F3E0FA" w14:textId="6C2255AF" w:rsidR="00DE3CE5" w:rsidRPr="00A66C1A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E3CE5">
        <w:rPr>
          <w:rFonts w:ascii="Book Antiqua" w:eastAsia="宋体" w:hAnsi="Book Antiqua" w:cs="宋体"/>
          <w:lang w:eastAsia="zh-CN"/>
        </w:rPr>
        <w:t>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A66C1A">
        <w:rPr>
          <w:rFonts w:ascii="Book Antiqua" w:eastAsia="宋体" w:hAnsi="Book Antiqua" w:cs="宋体"/>
          <w:bCs/>
          <w:lang w:eastAsia="zh-CN"/>
        </w:rPr>
        <w:t>Janssen COVID-19 Vaccine</w:t>
      </w:r>
      <w:r w:rsidR="00A66C1A" w:rsidRPr="00A66C1A">
        <w:rPr>
          <w:rFonts w:ascii="Book Antiqua" w:eastAsia="宋体" w:hAnsi="Book Antiqua" w:cs="宋体" w:hint="eastAsia"/>
          <w:bCs/>
          <w:lang w:eastAsia="zh-CN"/>
        </w:rPr>
        <w:t>.</w:t>
      </w:r>
      <w:r w:rsidRPr="00A66C1A">
        <w:rPr>
          <w:rFonts w:ascii="Book Antiqua" w:eastAsia="宋体" w:hAnsi="Book Antiqua" w:cs="宋体"/>
          <w:bCs/>
          <w:lang w:eastAsia="zh-CN"/>
        </w:rPr>
        <w:t xml:space="preserve"> </w:t>
      </w:r>
      <w:r w:rsidR="00A66C1A" w:rsidRPr="00A66C1A">
        <w:rPr>
          <w:rFonts w:ascii="Book Antiqua" w:eastAsia="宋体" w:hAnsi="Book Antiqua" w:cs="宋体"/>
          <w:bCs/>
          <w:lang w:eastAsia="zh-CN"/>
        </w:rPr>
        <w:t xml:space="preserve">[cited 19 November </w:t>
      </w:r>
      <w:r w:rsidR="00A66C1A" w:rsidRPr="00A66C1A">
        <w:rPr>
          <w:rFonts w:ascii="Book Antiqua" w:eastAsia="宋体" w:hAnsi="Book Antiqua" w:cs="宋体"/>
          <w:lang w:eastAsia="zh-CN"/>
        </w:rPr>
        <w:t xml:space="preserve">2021]. </w:t>
      </w:r>
      <w:r w:rsidR="00A66C1A" w:rsidRPr="00A66C1A">
        <w:rPr>
          <w:rFonts w:ascii="Book Antiqua" w:eastAsia="宋体" w:hAnsi="Book Antiqua" w:cs="宋体"/>
          <w:bCs/>
          <w:lang w:eastAsia="zh-CN"/>
        </w:rPr>
        <w:t xml:space="preserve">In: Food and Drug Administration. </w:t>
      </w:r>
      <w:r w:rsidR="00A66C1A" w:rsidRPr="00A66C1A">
        <w:rPr>
          <w:rFonts w:ascii="Book Antiqua" w:eastAsia="宋体" w:hAnsi="Book Antiqua"/>
          <w:bCs/>
          <w:color w:val="000000"/>
        </w:rPr>
        <w:t>Available from:</w:t>
      </w:r>
      <w:r w:rsidR="00A66C1A" w:rsidRPr="00A66C1A">
        <w:rPr>
          <w:rFonts w:ascii="Book Antiqua" w:eastAsia="宋体" w:hAnsi="Book Antiqua" w:cs="宋体"/>
          <w:bCs/>
          <w:lang w:eastAsia="zh-CN"/>
        </w:rPr>
        <w:t xml:space="preserve"> </w:t>
      </w:r>
      <w:r w:rsidRPr="00A66C1A">
        <w:rPr>
          <w:rFonts w:ascii="Book Antiqua" w:eastAsia="宋体" w:hAnsi="Book Antiqua" w:cs="宋体"/>
          <w:bCs/>
          <w:lang w:eastAsia="zh-CN"/>
        </w:rPr>
        <w:t>https://www.fda.gov/emergency-preparedness-and-response/coronavirus-disease-2019-covid-19/janssen-covid-19-vaccine</w:t>
      </w:r>
    </w:p>
    <w:p w14:paraId="170AA460" w14:textId="4B2604D2" w:rsidR="00DE3CE5" w:rsidRPr="00DE3CE5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E3CE5">
        <w:rPr>
          <w:rFonts w:ascii="Book Antiqua" w:eastAsia="宋体" w:hAnsi="Book Antiqua" w:cs="宋体"/>
          <w:lang w:eastAsia="zh-CN"/>
        </w:rPr>
        <w:t>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b/>
          <w:bCs/>
          <w:lang w:eastAsia="zh-CN"/>
        </w:rPr>
        <w:t>Leonard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E3CE5">
        <w:rPr>
          <w:rFonts w:ascii="Book Antiqua" w:eastAsia="宋体" w:hAnsi="Book Antiqua" w:cs="宋体"/>
          <w:b/>
          <w:bCs/>
          <w:lang w:eastAsia="zh-CN"/>
        </w:rPr>
        <w:t>EG</w:t>
      </w:r>
      <w:r w:rsidRPr="00DE3CE5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Viral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myocarditis.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E3CE5">
        <w:rPr>
          <w:rFonts w:ascii="Book Antiqua" w:eastAsia="宋体" w:hAnsi="Book Antiqua" w:cs="宋体"/>
          <w:i/>
          <w:iCs/>
          <w:lang w:eastAsia="zh-CN"/>
        </w:rPr>
        <w:t>Pediatr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E3CE5">
        <w:rPr>
          <w:rFonts w:ascii="Book Antiqua" w:eastAsia="宋体" w:hAnsi="Book Antiqua" w:cs="宋体"/>
          <w:i/>
          <w:iCs/>
          <w:lang w:eastAsia="zh-CN"/>
        </w:rPr>
        <w:t>Infect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E3CE5">
        <w:rPr>
          <w:rFonts w:ascii="Book Antiqua" w:eastAsia="宋体" w:hAnsi="Book Antiqua" w:cs="宋体"/>
          <w:i/>
          <w:iCs/>
          <w:lang w:eastAsia="zh-CN"/>
        </w:rPr>
        <w:t>Dis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E3CE5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2004;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b/>
          <w:bCs/>
          <w:lang w:eastAsia="zh-CN"/>
        </w:rPr>
        <w:t>23</w:t>
      </w:r>
      <w:r w:rsidRPr="00DE3CE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665-666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15247607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10.1097/01.INF.</w:t>
      </w:r>
      <w:proofErr w:type="gramStart"/>
      <w:r w:rsidRPr="00DE3CE5">
        <w:rPr>
          <w:rFonts w:ascii="Book Antiqua" w:eastAsia="宋体" w:hAnsi="Book Antiqua" w:cs="宋体"/>
          <w:lang w:eastAsia="zh-CN"/>
        </w:rPr>
        <w:t>0000132280.36984.A</w:t>
      </w:r>
      <w:proofErr w:type="gramEnd"/>
      <w:r w:rsidRPr="00DE3CE5">
        <w:rPr>
          <w:rFonts w:ascii="Book Antiqua" w:eastAsia="宋体" w:hAnsi="Book Antiqua" w:cs="宋体"/>
          <w:lang w:eastAsia="zh-CN"/>
        </w:rPr>
        <w:t>9]</w:t>
      </w:r>
    </w:p>
    <w:p w14:paraId="0E50AA47" w14:textId="18535518" w:rsidR="00DE3CE5" w:rsidRPr="00DE3CE5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E3CE5">
        <w:rPr>
          <w:rFonts w:ascii="Book Antiqua" w:eastAsia="宋体" w:hAnsi="Book Antiqua" w:cs="宋体"/>
          <w:lang w:eastAsia="zh-CN"/>
        </w:rPr>
        <w:t>5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E3CE5">
        <w:rPr>
          <w:rFonts w:ascii="Book Antiqua" w:eastAsia="宋体" w:hAnsi="Book Antiqua" w:cs="宋体"/>
          <w:b/>
          <w:bCs/>
          <w:lang w:eastAsia="zh-CN"/>
        </w:rPr>
        <w:t>Su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E3CE5">
        <w:rPr>
          <w:rFonts w:ascii="Book Antiqua" w:eastAsia="宋体" w:hAnsi="Book Antiqua" w:cs="宋体"/>
          <w:b/>
          <w:bCs/>
          <w:lang w:eastAsia="zh-CN"/>
        </w:rPr>
        <w:t>JR</w:t>
      </w:r>
      <w:r w:rsidRPr="00DE3CE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McNeil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MM,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Welsh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KJ,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Marquez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PL,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Yan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Cano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MV.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Myopericarditis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after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vaccination,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Vaccine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Adverse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Event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Reporting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System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(VAERS),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1990-2018.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i/>
          <w:iCs/>
          <w:lang w:eastAsia="zh-CN"/>
        </w:rPr>
        <w:t>Vaccine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2021;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b/>
          <w:bCs/>
          <w:lang w:eastAsia="zh-CN"/>
        </w:rPr>
        <w:t>39</w:t>
      </w:r>
      <w:r w:rsidRPr="00DE3CE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839-845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[</w:t>
      </w:r>
      <w:bookmarkStart w:id="42" w:name="OLE_LINK47"/>
      <w:r w:rsidRPr="00DE3CE5">
        <w:rPr>
          <w:rFonts w:ascii="Book Antiqua" w:eastAsia="宋体" w:hAnsi="Book Antiqua" w:cs="宋体"/>
          <w:lang w:eastAsia="zh-CN"/>
        </w:rPr>
        <w:t>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33422381</w:t>
      </w:r>
      <w:bookmarkEnd w:id="42"/>
      <w:r>
        <w:rPr>
          <w:rFonts w:ascii="Book Antiqua" w:eastAsia="宋体" w:hAnsi="Book Antiqua" w:cs="宋体"/>
          <w:lang w:eastAsia="zh-CN"/>
        </w:rPr>
        <w:t xml:space="preserve"> </w:t>
      </w:r>
      <w:r w:rsidR="00A66C1A" w:rsidRPr="00A66C1A">
        <w:rPr>
          <w:rFonts w:ascii="Book Antiqua" w:eastAsia="宋体" w:hAnsi="Book Antiqua" w:cs="宋体"/>
          <w:lang w:eastAsia="zh-CN"/>
        </w:rPr>
        <w:t>DOI: 10.1016/j.vaccine.2020.12.046</w:t>
      </w:r>
      <w:r w:rsidRPr="00DE3CE5">
        <w:rPr>
          <w:rFonts w:ascii="Book Antiqua" w:eastAsia="宋体" w:hAnsi="Book Antiqua" w:cs="宋体"/>
          <w:lang w:eastAsia="zh-CN"/>
        </w:rPr>
        <w:t>]</w:t>
      </w:r>
    </w:p>
    <w:p w14:paraId="47A1307F" w14:textId="7DBC5629" w:rsidR="00DE3CE5" w:rsidRPr="00DE3CE5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E3CE5">
        <w:rPr>
          <w:rFonts w:ascii="Book Antiqua" w:eastAsia="宋体" w:hAnsi="Book Antiqua" w:cs="宋体"/>
          <w:lang w:eastAsia="zh-CN"/>
        </w:rPr>
        <w:t>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b/>
          <w:bCs/>
          <w:lang w:eastAsia="zh-CN"/>
        </w:rPr>
        <w:t>Shimabukuro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E3CE5">
        <w:rPr>
          <w:rFonts w:ascii="Book Antiqua" w:eastAsia="宋体" w:hAnsi="Book Antiqua" w:cs="宋体"/>
          <w:b/>
          <w:bCs/>
          <w:lang w:eastAsia="zh-CN"/>
        </w:rPr>
        <w:t>TT</w:t>
      </w:r>
      <w:r w:rsidRPr="00DE3CE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Nguyen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Martin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DeStefano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F.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Safety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monitoring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Vaccine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Adverse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Event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Reporting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System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(VAERS).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i/>
          <w:iCs/>
          <w:lang w:eastAsia="zh-CN"/>
        </w:rPr>
        <w:t>Vaccine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b/>
          <w:bCs/>
          <w:lang w:eastAsia="zh-CN"/>
        </w:rPr>
        <w:t>33</w:t>
      </w:r>
      <w:r w:rsidRPr="00DE3CE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4398-4405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[</w:t>
      </w:r>
      <w:bookmarkStart w:id="43" w:name="OLE_LINK48"/>
      <w:r w:rsidRPr="00DE3CE5">
        <w:rPr>
          <w:rFonts w:ascii="Book Antiqua" w:eastAsia="宋体" w:hAnsi="Book Antiqua" w:cs="宋体"/>
          <w:lang w:eastAsia="zh-CN"/>
        </w:rPr>
        <w:t>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26209838</w:t>
      </w:r>
      <w:bookmarkEnd w:id="43"/>
      <w:r>
        <w:rPr>
          <w:rFonts w:ascii="Book Antiqua" w:eastAsia="宋体" w:hAnsi="Book Antiqua" w:cs="宋体"/>
          <w:lang w:eastAsia="zh-CN"/>
        </w:rPr>
        <w:t xml:space="preserve"> </w:t>
      </w:r>
      <w:r w:rsidR="00A66C1A" w:rsidRPr="00A66C1A">
        <w:rPr>
          <w:rFonts w:ascii="Book Antiqua" w:eastAsia="宋体" w:hAnsi="Book Antiqua" w:cs="宋体"/>
          <w:lang w:eastAsia="zh-CN"/>
        </w:rPr>
        <w:t>DOI: 10.1016/j.vaccine.2015.07.035</w:t>
      </w:r>
      <w:r w:rsidRPr="00DE3CE5">
        <w:rPr>
          <w:rFonts w:ascii="Book Antiqua" w:eastAsia="宋体" w:hAnsi="Book Antiqua" w:cs="宋体"/>
          <w:lang w:eastAsia="zh-CN"/>
        </w:rPr>
        <w:t>]</w:t>
      </w:r>
    </w:p>
    <w:p w14:paraId="0DCE55A7" w14:textId="7A58E232" w:rsidR="00DE3CE5" w:rsidRPr="00A66C1A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A66C1A">
        <w:rPr>
          <w:rFonts w:ascii="Book Antiqua" w:eastAsia="宋体" w:hAnsi="Book Antiqua" w:cs="宋体"/>
          <w:lang w:eastAsia="zh-CN"/>
        </w:rPr>
        <w:t xml:space="preserve">7 </w:t>
      </w:r>
      <w:r w:rsidRPr="00A66C1A">
        <w:rPr>
          <w:rFonts w:ascii="Book Antiqua" w:eastAsia="宋体" w:hAnsi="Book Antiqua" w:cs="宋体"/>
          <w:bCs/>
          <w:lang w:eastAsia="zh-CN"/>
        </w:rPr>
        <w:t xml:space="preserve">Clinical Considerations: Myocarditis after mRNA COVID-19 Vaccines. </w:t>
      </w:r>
      <w:bookmarkStart w:id="44" w:name="OLE_LINK56"/>
      <w:bookmarkStart w:id="45" w:name="OLE_LINK52"/>
      <w:bookmarkStart w:id="46" w:name="OLE_LINK53"/>
      <w:r w:rsidR="00A66C1A" w:rsidRPr="00A66C1A">
        <w:rPr>
          <w:rFonts w:ascii="Book Antiqua" w:eastAsia="宋体" w:hAnsi="Book Antiqua" w:cs="宋体" w:hint="eastAsia"/>
          <w:bCs/>
          <w:lang w:eastAsia="zh-CN"/>
        </w:rPr>
        <w:t>[cited</w:t>
      </w:r>
      <w:r w:rsidR="00A66C1A" w:rsidRPr="00A66C1A">
        <w:rPr>
          <w:rFonts w:ascii="Book Antiqua" w:eastAsia="宋体" w:hAnsi="Book Antiqua" w:cs="宋体"/>
          <w:bCs/>
          <w:lang w:eastAsia="zh-CN"/>
        </w:rPr>
        <w:t xml:space="preserve"> </w:t>
      </w:r>
      <w:r w:rsidR="00A66C1A" w:rsidRPr="00A66C1A">
        <w:rPr>
          <w:rFonts w:ascii="Book Antiqua" w:eastAsia="宋体" w:hAnsi="Book Antiqua" w:cs="宋体" w:hint="eastAsia"/>
          <w:bCs/>
          <w:lang w:eastAsia="zh-CN"/>
        </w:rPr>
        <w:t xml:space="preserve">14 </w:t>
      </w:r>
      <w:r w:rsidR="00A66C1A" w:rsidRPr="00A66C1A">
        <w:rPr>
          <w:rFonts w:ascii="Book Antiqua" w:eastAsia="宋体" w:hAnsi="Book Antiqua" w:cs="宋体"/>
          <w:bCs/>
          <w:lang w:eastAsia="zh-CN"/>
        </w:rPr>
        <w:t xml:space="preserve">November </w:t>
      </w:r>
      <w:r w:rsidR="00A66C1A" w:rsidRPr="00A66C1A">
        <w:rPr>
          <w:rFonts w:ascii="Book Antiqua" w:eastAsia="宋体" w:hAnsi="Book Antiqua" w:cs="宋体"/>
          <w:lang w:eastAsia="zh-CN"/>
        </w:rPr>
        <w:t>2021</w:t>
      </w:r>
      <w:r w:rsidR="00A66C1A" w:rsidRPr="00A66C1A">
        <w:rPr>
          <w:rFonts w:ascii="Book Antiqua" w:eastAsia="宋体" w:hAnsi="Book Antiqua" w:cs="宋体" w:hint="eastAsia"/>
          <w:lang w:eastAsia="zh-CN"/>
        </w:rPr>
        <w:t>]</w:t>
      </w:r>
      <w:r w:rsidR="00A66C1A" w:rsidRPr="00A66C1A">
        <w:rPr>
          <w:rFonts w:ascii="Book Antiqua" w:eastAsia="宋体" w:hAnsi="Book Antiqua" w:cs="宋体"/>
          <w:lang w:eastAsia="zh-CN"/>
        </w:rPr>
        <w:t>.</w:t>
      </w:r>
      <w:r w:rsidR="00A66C1A" w:rsidRPr="00A66C1A">
        <w:rPr>
          <w:rFonts w:ascii="Book Antiqua" w:eastAsia="宋体" w:hAnsi="Book Antiqua" w:cs="宋体" w:hint="eastAsia"/>
          <w:lang w:eastAsia="zh-CN"/>
        </w:rPr>
        <w:t xml:space="preserve"> </w:t>
      </w:r>
      <w:r w:rsidR="00A66C1A" w:rsidRPr="00A66C1A">
        <w:rPr>
          <w:rFonts w:ascii="Book Antiqua" w:eastAsia="宋体" w:hAnsi="Book Antiqua" w:cs="宋体" w:hint="eastAsia"/>
          <w:bCs/>
          <w:lang w:eastAsia="zh-CN"/>
        </w:rPr>
        <w:t>In:</w:t>
      </w:r>
      <w:r w:rsidR="00A66C1A" w:rsidRPr="00A66C1A">
        <w:rPr>
          <w:rFonts w:ascii="Book Antiqua" w:eastAsia="宋体" w:hAnsi="Book Antiqua" w:cs="宋体"/>
          <w:bCs/>
          <w:lang w:eastAsia="zh-CN"/>
        </w:rPr>
        <w:t xml:space="preserve"> </w:t>
      </w:r>
      <w:r w:rsidR="00A66C1A" w:rsidRPr="00A66C1A">
        <w:rPr>
          <w:rFonts w:ascii="Book Antiqua" w:eastAsia="Book Antiqua" w:hAnsi="Book Antiqua" w:cs="Book Antiqua"/>
          <w:color w:val="000000"/>
          <w:szCs w:val="21"/>
        </w:rPr>
        <w:t>Centers for Disease Control and Prevention</w:t>
      </w:r>
      <w:r w:rsidR="00A66C1A" w:rsidRPr="00A66C1A">
        <w:rPr>
          <w:rFonts w:ascii="Book Antiqua" w:eastAsia="宋体" w:hAnsi="Book Antiqua" w:cs="宋体"/>
          <w:bCs/>
          <w:lang w:eastAsia="zh-CN"/>
        </w:rPr>
        <w:t xml:space="preserve">. </w:t>
      </w:r>
      <w:r w:rsidR="00A66C1A" w:rsidRPr="00A66C1A">
        <w:rPr>
          <w:rFonts w:ascii="Book Antiqua" w:eastAsia="宋体" w:hAnsi="Book Antiqua"/>
          <w:bCs/>
          <w:color w:val="000000"/>
        </w:rPr>
        <w:t>Available from:</w:t>
      </w:r>
      <w:bookmarkEnd w:id="44"/>
      <w:r w:rsidR="00A66C1A" w:rsidRPr="00A66C1A">
        <w:rPr>
          <w:rFonts w:ascii="Book Antiqua" w:eastAsia="宋体" w:hAnsi="Book Antiqua" w:hint="eastAsia"/>
          <w:bCs/>
          <w:color w:val="000000"/>
          <w:lang w:eastAsia="zh-CN"/>
        </w:rPr>
        <w:t xml:space="preserve"> </w:t>
      </w:r>
      <w:bookmarkEnd w:id="45"/>
      <w:bookmarkEnd w:id="46"/>
      <w:r w:rsidRPr="00A66C1A">
        <w:rPr>
          <w:rFonts w:ascii="Book Antiqua" w:eastAsia="宋体" w:hAnsi="Book Antiqua" w:cs="宋体"/>
          <w:bCs/>
          <w:lang w:eastAsia="zh-CN"/>
        </w:rPr>
        <w:t>https://www.cdc.gov/vaccines/covid-19/clinical-</w:t>
      </w:r>
      <w:r w:rsidR="00A66C1A" w:rsidRPr="00A66C1A">
        <w:rPr>
          <w:rFonts w:ascii="Book Antiqua" w:eastAsia="宋体" w:hAnsi="Book Antiqua" w:cs="宋体"/>
          <w:bCs/>
          <w:lang w:eastAsia="zh-CN"/>
        </w:rPr>
        <w:t>considerations/myocarditis.html</w:t>
      </w:r>
    </w:p>
    <w:p w14:paraId="3FB88F28" w14:textId="379B3E55" w:rsidR="00DE3CE5" w:rsidRPr="00DE3CE5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E3CE5">
        <w:rPr>
          <w:rFonts w:ascii="Book Antiqua" w:eastAsia="宋体" w:hAnsi="Book Antiqua" w:cs="宋体"/>
          <w:lang w:eastAsia="zh-CN"/>
        </w:rPr>
        <w:t>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b/>
          <w:bCs/>
          <w:lang w:eastAsia="zh-CN"/>
        </w:rPr>
        <w:t>CDC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E3CE5">
        <w:rPr>
          <w:rFonts w:ascii="Book Antiqua" w:eastAsia="宋体" w:hAnsi="Book Antiqua" w:cs="宋体"/>
          <w:b/>
          <w:bCs/>
          <w:lang w:eastAsia="zh-CN"/>
        </w:rPr>
        <w:t>COVID-19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E3CE5">
        <w:rPr>
          <w:rFonts w:ascii="Book Antiqua" w:eastAsia="宋体" w:hAnsi="Book Antiqua" w:cs="宋体"/>
          <w:b/>
          <w:bCs/>
          <w:lang w:eastAsia="zh-CN"/>
        </w:rPr>
        <w:t>Response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A66C1A">
        <w:rPr>
          <w:rFonts w:ascii="Book Antiqua" w:eastAsia="宋体" w:hAnsi="Book Antiqua" w:cs="宋体"/>
          <w:b/>
          <w:bCs/>
          <w:lang w:eastAsia="zh-CN"/>
        </w:rPr>
        <w:t>Team</w:t>
      </w:r>
      <w:r w:rsidR="00A66C1A">
        <w:rPr>
          <w:rFonts w:ascii="Book Antiqua" w:eastAsia="宋体" w:hAnsi="Book Antiqua" w:cs="宋体" w:hint="eastAsia"/>
          <w:b/>
          <w:bCs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Food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Drug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Administration.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Allergic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Reactions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Including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Anaphylaxis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After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Receipt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First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Dose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E3CE5">
        <w:rPr>
          <w:rFonts w:ascii="Book Antiqua" w:eastAsia="宋体" w:hAnsi="Book Antiqua" w:cs="宋体"/>
          <w:lang w:eastAsia="zh-CN"/>
        </w:rPr>
        <w:t>Moderna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COVID-19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Vaccine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-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United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States,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December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21,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2020-January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10,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2021.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i/>
          <w:iCs/>
          <w:lang w:eastAsia="zh-CN"/>
        </w:rPr>
        <w:t>MMWR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E3CE5">
        <w:rPr>
          <w:rFonts w:ascii="Book Antiqua" w:eastAsia="宋体" w:hAnsi="Book Antiqua" w:cs="宋体"/>
          <w:i/>
          <w:iCs/>
          <w:lang w:eastAsia="zh-CN"/>
        </w:rPr>
        <w:t>Morb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E3CE5">
        <w:rPr>
          <w:rFonts w:ascii="Book Antiqua" w:eastAsia="宋体" w:hAnsi="Book Antiqua" w:cs="宋体"/>
          <w:i/>
          <w:iCs/>
          <w:lang w:eastAsia="zh-CN"/>
        </w:rPr>
        <w:t>Mortal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E3CE5">
        <w:rPr>
          <w:rFonts w:ascii="Book Antiqua" w:eastAsia="宋体" w:hAnsi="Book Antiqua" w:cs="宋体"/>
          <w:i/>
          <w:iCs/>
          <w:lang w:eastAsia="zh-CN"/>
        </w:rPr>
        <w:t>Wkly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E3CE5">
        <w:rPr>
          <w:rFonts w:ascii="Book Antiqua" w:eastAsia="宋体" w:hAnsi="Book Antiqua" w:cs="宋体"/>
          <w:i/>
          <w:iCs/>
          <w:lang w:eastAsia="zh-CN"/>
        </w:rPr>
        <w:t>Rep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2021;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b/>
          <w:bCs/>
          <w:lang w:eastAsia="zh-CN"/>
        </w:rPr>
        <w:t>70</w:t>
      </w:r>
      <w:r w:rsidRPr="00DE3CE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125-129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[</w:t>
      </w:r>
      <w:bookmarkStart w:id="47" w:name="OLE_LINK54"/>
      <w:bookmarkStart w:id="48" w:name="OLE_LINK55"/>
      <w:r w:rsidRPr="00DE3CE5">
        <w:rPr>
          <w:rFonts w:ascii="Book Antiqua" w:eastAsia="宋体" w:hAnsi="Book Antiqua" w:cs="宋体"/>
          <w:lang w:eastAsia="zh-CN"/>
        </w:rPr>
        <w:t>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33507892</w:t>
      </w:r>
      <w:bookmarkEnd w:id="47"/>
      <w:bookmarkEnd w:id="48"/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10.15585/mmwr.mm7004e1]</w:t>
      </w:r>
    </w:p>
    <w:p w14:paraId="2658C0CF" w14:textId="6991F78A" w:rsidR="00DE3CE5" w:rsidRPr="00A66C1A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A66C1A">
        <w:rPr>
          <w:rFonts w:ascii="Book Antiqua" w:eastAsia="宋体" w:hAnsi="Book Antiqua" w:cs="宋体"/>
          <w:lang w:eastAsia="zh-CN"/>
        </w:rPr>
        <w:t xml:space="preserve">9 </w:t>
      </w:r>
      <w:r w:rsidRPr="00A66C1A">
        <w:rPr>
          <w:rFonts w:ascii="Book Antiqua" w:eastAsia="宋体" w:hAnsi="Book Antiqua" w:cs="宋体"/>
          <w:bCs/>
          <w:lang w:eastAsia="zh-CN"/>
        </w:rPr>
        <w:t xml:space="preserve">Selected Adverse Events Reported after COVID-19 Vaccination. </w:t>
      </w:r>
      <w:r w:rsidR="00A66C1A" w:rsidRPr="00A66C1A">
        <w:rPr>
          <w:rFonts w:ascii="Book Antiqua" w:eastAsia="宋体" w:hAnsi="Book Antiqua" w:cs="宋体" w:hint="eastAsia"/>
          <w:bCs/>
          <w:lang w:eastAsia="zh-CN"/>
        </w:rPr>
        <w:t>[cited</w:t>
      </w:r>
      <w:r w:rsidR="00A66C1A" w:rsidRPr="00A66C1A">
        <w:rPr>
          <w:rFonts w:ascii="Book Antiqua" w:eastAsia="宋体" w:hAnsi="Book Antiqua" w:cs="宋体"/>
          <w:bCs/>
          <w:lang w:eastAsia="zh-CN"/>
        </w:rPr>
        <w:t xml:space="preserve"> </w:t>
      </w:r>
      <w:r w:rsidR="00A66C1A" w:rsidRPr="00A66C1A">
        <w:rPr>
          <w:rFonts w:ascii="Book Antiqua" w:eastAsia="宋体" w:hAnsi="Book Antiqua" w:cs="宋体" w:hint="eastAsia"/>
          <w:bCs/>
          <w:lang w:eastAsia="zh-CN"/>
        </w:rPr>
        <w:t xml:space="preserve">19 </w:t>
      </w:r>
      <w:r w:rsidR="00A66C1A" w:rsidRPr="00A66C1A">
        <w:rPr>
          <w:rFonts w:ascii="Book Antiqua" w:eastAsia="宋体" w:hAnsi="Book Antiqua" w:cs="宋体"/>
          <w:bCs/>
          <w:lang w:eastAsia="zh-CN"/>
        </w:rPr>
        <w:t xml:space="preserve">November </w:t>
      </w:r>
      <w:r w:rsidR="00A66C1A" w:rsidRPr="00A66C1A">
        <w:rPr>
          <w:rFonts w:ascii="Book Antiqua" w:eastAsia="宋体" w:hAnsi="Book Antiqua" w:cs="宋体"/>
          <w:lang w:eastAsia="zh-CN"/>
        </w:rPr>
        <w:t>2021</w:t>
      </w:r>
      <w:r w:rsidR="00A66C1A" w:rsidRPr="00A66C1A">
        <w:rPr>
          <w:rFonts w:ascii="Book Antiqua" w:eastAsia="宋体" w:hAnsi="Book Antiqua" w:cs="宋体" w:hint="eastAsia"/>
          <w:lang w:eastAsia="zh-CN"/>
        </w:rPr>
        <w:t>]</w:t>
      </w:r>
      <w:r w:rsidR="00A66C1A" w:rsidRPr="00A66C1A">
        <w:rPr>
          <w:rFonts w:ascii="Book Antiqua" w:eastAsia="宋体" w:hAnsi="Book Antiqua" w:cs="宋体"/>
          <w:lang w:eastAsia="zh-CN"/>
        </w:rPr>
        <w:t>.</w:t>
      </w:r>
      <w:r w:rsidR="00A66C1A" w:rsidRPr="00A66C1A">
        <w:rPr>
          <w:rFonts w:ascii="Book Antiqua" w:eastAsia="宋体" w:hAnsi="Book Antiqua" w:cs="宋体" w:hint="eastAsia"/>
          <w:lang w:eastAsia="zh-CN"/>
        </w:rPr>
        <w:t xml:space="preserve"> </w:t>
      </w:r>
      <w:r w:rsidR="00A66C1A" w:rsidRPr="00A66C1A">
        <w:rPr>
          <w:rFonts w:ascii="Book Antiqua" w:eastAsia="宋体" w:hAnsi="Book Antiqua" w:cs="宋体" w:hint="eastAsia"/>
          <w:bCs/>
          <w:lang w:eastAsia="zh-CN"/>
        </w:rPr>
        <w:t>In:</w:t>
      </w:r>
      <w:r w:rsidR="00A66C1A" w:rsidRPr="00A66C1A">
        <w:rPr>
          <w:rFonts w:ascii="Book Antiqua" w:eastAsia="宋体" w:hAnsi="Book Antiqua" w:cs="宋体"/>
          <w:bCs/>
          <w:lang w:eastAsia="zh-CN"/>
        </w:rPr>
        <w:t xml:space="preserve"> </w:t>
      </w:r>
      <w:r w:rsidR="00A66C1A" w:rsidRPr="00A66C1A">
        <w:rPr>
          <w:rFonts w:ascii="Book Antiqua" w:eastAsia="Book Antiqua" w:hAnsi="Book Antiqua" w:cs="Book Antiqua"/>
          <w:color w:val="000000"/>
          <w:szCs w:val="21"/>
        </w:rPr>
        <w:t>Centers for Disease Control and Prevention</w:t>
      </w:r>
      <w:r w:rsidR="00A66C1A" w:rsidRPr="00A66C1A">
        <w:rPr>
          <w:rFonts w:ascii="Book Antiqua" w:eastAsia="宋体" w:hAnsi="Book Antiqua" w:cs="宋体"/>
          <w:bCs/>
          <w:lang w:eastAsia="zh-CN"/>
        </w:rPr>
        <w:t xml:space="preserve">. </w:t>
      </w:r>
      <w:r w:rsidR="00A66C1A" w:rsidRPr="00A66C1A">
        <w:rPr>
          <w:rFonts w:ascii="Book Antiqua" w:eastAsia="宋体" w:hAnsi="Book Antiqua"/>
          <w:bCs/>
          <w:color w:val="000000"/>
        </w:rPr>
        <w:t>Available from:</w:t>
      </w:r>
      <w:r w:rsidR="00A66C1A" w:rsidRPr="00A66C1A">
        <w:rPr>
          <w:rFonts w:ascii="Book Antiqua" w:eastAsia="宋体" w:hAnsi="Book Antiqua" w:hint="eastAsia"/>
          <w:bCs/>
          <w:color w:val="000000"/>
          <w:lang w:eastAsia="zh-CN"/>
        </w:rPr>
        <w:t xml:space="preserve"> </w:t>
      </w:r>
      <w:r w:rsidRPr="00A66C1A">
        <w:rPr>
          <w:rFonts w:ascii="Book Antiqua" w:eastAsia="宋体" w:hAnsi="Book Antiqua" w:cs="宋体"/>
          <w:bCs/>
          <w:lang w:eastAsia="zh-CN"/>
        </w:rPr>
        <w:t xml:space="preserve">https://www.cdc.gov/coronavirus/2019-ncov/vaccines/safety/adverse-events.html. </w:t>
      </w:r>
    </w:p>
    <w:p w14:paraId="35E97F6B" w14:textId="3095ADCB" w:rsidR="00DE3CE5" w:rsidRPr="00A66C1A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E3CE5">
        <w:rPr>
          <w:rFonts w:ascii="Book Antiqua" w:eastAsia="宋体" w:hAnsi="Book Antiqua" w:cs="宋体"/>
          <w:lang w:eastAsia="zh-CN"/>
        </w:rPr>
        <w:t>10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A66C1A" w:rsidRPr="00A66C1A">
        <w:rPr>
          <w:rFonts w:ascii="Book Antiqua" w:eastAsia="宋体" w:hAnsi="Book Antiqua" w:cs="宋体"/>
          <w:b/>
          <w:bCs/>
          <w:lang w:eastAsia="zh-CN"/>
        </w:rPr>
        <w:t>Witberg</w:t>
      </w:r>
      <w:proofErr w:type="spellEnd"/>
      <w:r w:rsidR="00A66C1A" w:rsidRPr="00A66C1A">
        <w:rPr>
          <w:rFonts w:ascii="Book Antiqua" w:eastAsia="宋体" w:hAnsi="Book Antiqua" w:cs="宋体"/>
          <w:b/>
          <w:bCs/>
          <w:lang w:eastAsia="zh-CN"/>
        </w:rPr>
        <w:t xml:space="preserve"> G</w:t>
      </w:r>
      <w:r w:rsidR="00A66C1A" w:rsidRPr="00A66C1A">
        <w:rPr>
          <w:rFonts w:ascii="Book Antiqua" w:eastAsia="宋体" w:hAnsi="Book Antiqua" w:cs="宋体"/>
          <w:bCs/>
          <w:lang w:eastAsia="zh-CN"/>
        </w:rPr>
        <w:t xml:space="preserve">, </w:t>
      </w:r>
      <w:proofErr w:type="spellStart"/>
      <w:r w:rsidR="00A66C1A" w:rsidRPr="00A66C1A">
        <w:rPr>
          <w:rFonts w:ascii="Book Antiqua" w:eastAsia="宋体" w:hAnsi="Book Antiqua" w:cs="宋体"/>
          <w:bCs/>
          <w:lang w:eastAsia="zh-CN"/>
        </w:rPr>
        <w:t>Barda</w:t>
      </w:r>
      <w:proofErr w:type="spellEnd"/>
      <w:r w:rsidR="00A66C1A" w:rsidRPr="00A66C1A">
        <w:rPr>
          <w:rFonts w:ascii="Book Antiqua" w:eastAsia="宋体" w:hAnsi="Book Antiqua" w:cs="宋体"/>
          <w:bCs/>
          <w:lang w:eastAsia="zh-CN"/>
        </w:rPr>
        <w:t xml:space="preserve"> N, Hoss S, Richter I, </w:t>
      </w:r>
      <w:proofErr w:type="spellStart"/>
      <w:r w:rsidR="00A66C1A" w:rsidRPr="00A66C1A">
        <w:rPr>
          <w:rFonts w:ascii="Book Antiqua" w:eastAsia="宋体" w:hAnsi="Book Antiqua" w:cs="宋体"/>
          <w:bCs/>
          <w:lang w:eastAsia="zh-CN"/>
        </w:rPr>
        <w:t>Wiessman</w:t>
      </w:r>
      <w:proofErr w:type="spellEnd"/>
      <w:r w:rsidR="00A66C1A" w:rsidRPr="00A66C1A">
        <w:rPr>
          <w:rFonts w:ascii="Book Antiqua" w:eastAsia="宋体" w:hAnsi="Book Antiqua" w:cs="宋体"/>
          <w:bCs/>
          <w:lang w:eastAsia="zh-CN"/>
        </w:rPr>
        <w:t xml:space="preserve"> M, Aviv Y, Grinberg T, Auster O, Dagan N, </w:t>
      </w:r>
      <w:proofErr w:type="spellStart"/>
      <w:r w:rsidR="00A66C1A" w:rsidRPr="00A66C1A">
        <w:rPr>
          <w:rFonts w:ascii="Book Antiqua" w:eastAsia="宋体" w:hAnsi="Book Antiqua" w:cs="宋体"/>
          <w:bCs/>
          <w:lang w:eastAsia="zh-CN"/>
        </w:rPr>
        <w:t>Balicer</w:t>
      </w:r>
      <w:proofErr w:type="spellEnd"/>
      <w:r w:rsidR="00A66C1A" w:rsidRPr="00A66C1A">
        <w:rPr>
          <w:rFonts w:ascii="Book Antiqua" w:eastAsia="宋体" w:hAnsi="Book Antiqua" w:cs="宋体"/>
          <w:bCs/>
          <w:lang w:eastAsia="zh-CN"/>
        </w:rPr>
        <w:t xml:space="preserve"> RD, </w:t>
      </w:r>
      <w:proofErr w:type="spellStart"/>
      <w:r w:rsidR="00A66C1A" w:rsidRPr="00A66C1A">
        <w:rPr>
          <w:rFonts w:ascii="Book Antiqua" w:eastAsia="宋体" w:hAnsi="Book Antiqua" w:cs="宋体"/>
          <w:bCs/>
          <w:lang w:eastAsia="zh-CN"/>
        </w:rPr>
        <w:t>Kornowski</w:t>
      </w:r>
      <w:proofErr w:type="spellEnd"/>
      <w:r w:rsidR="00A66C1A" w:rsidRPr="00A66C1A">
        <w:rPr>
          <w:rFonts w:ascii="Book Antiqua" w:eastAsia="宋体" w:hAnsi="Book Antiqua" w:cs="宋体"/>
          <w:bCs/>
          <w:lang w:eastAsia="zh-CN"/>
        </w:rPr>
        <w:t xml:space="preserve"> R. Myocarditis after Covid-19 Vaccination in a Large </w:t>
      </w:r>
      <w:r w:rsidR="00A66C1A" w:rsidRPr="00A66C1A">
        <w:rPr>
          <w:rFonts w:ascii="Book Antiqua" w:eastAsia="宋体" w:hAnsi="Book Antiqua" w:cs="宋体"/>
          <w:bCs/>
          <w:lang w:eastAsia="zh-CN"/>
        </w:rPr>
        <w:lastRenderedPageBreak/>
        <w:t xml:space="preserve">Health Care Organization. </w:t>
      </w:r>
      <w:r w:rsidR="00A66C1A">
        <w:rPr>
          <w:rFonts w:ascii="Book Antiqua" w:eastAsia="宋体" w:hAnsi="Book Antiqua" w:cs="宋体"/>
          <w:bCs/>
          <w:i/>
          <w:lang w:eastAsia="zh-CN"/>
        </w:rPr>
        <w:t xml:space="preserve">N </w:t>
      </w:r>
      <w:proofErr w:type="spellStart"/>
      <w:r w:rsidR="00A66C1A">
        <w:rPr>
          <w:rFonts w:ascii="Book Antiqua" w:eastAsia="宋体" w:hAnsi="Book Antiqua" w:cs="宋体"/>
          <w:bCs/>
          <w:i/>
          <w:lang w:eastAsia="zh-CN"/>
        </w:rPr>
        <w:t>Engl</w:t>
      </w:r>
      <w:proofErr w:type="spellEnd"/>
      <w:r w:rsidR="00A66C1A">
        <w:rPr>
          <w:rFonts w:ascii="Book Antiqua" w:eastAsia="宋体" w:hAnsi="Book Antiqua" w:cs="宋体"/>
          <w:bCs/>
          <w:i/>
          <w:lang w:eastAsia="zh-CN"/>
        </w:rPr>
        <w:t xml:space="preserve"> J Med</w:t>
      </w:r>
      <w:r w:rsidR="00A66C1A" w:rsidRPr="00A66C1A">
        <w:rPr>
          <w:rFonts w:ascii="Book Antiqua" w:eastAsia="宋体" w:hAnsi="Book Antiqua" w:cs="宋体"/>
          <w:bCs/>
          <w:lang w:eastAsia="zh-CN"/>
        </w:rPr>
        <w:t xml:space="preserve"> 2021;</w:t>
      </w:r>
      <w:r w:rsidR="00A66C1A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A66C1A" w:rsidRPr="00A66C1A">
        <w:rPr>
          <w:rFonts w:ascii="Book Antiqua" w:eastAsia="宋体" w:hAnsi="Book Antiqua" w:cs="宋体"/>
          <w:b/>
          <w:bCs/>
          <w:lang w:eastAsia="zh-CN"/>
        </w:rPr>
        <w:t>385</w:t>
      </w:r>
      <w:r w:rsidR="00A66C1A" w:rsidRPr="00A66C1A">
        <w:rPr>
          <w:rFonts w:ascii="Book Antiqua" w:eastAsia="宋体" w:hAnsi="Book Antiqua" w:cs="宋体"/>
          <w:bCs/>
          <w:lang w:eastAsia="zh-CN"/>
        </w:rPr>
        <w:t>:</w:t>
      </w:r>
      <w:r w:rsidR="00A66C1A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A66C1A">
        <w:rPr>
          <w:rFonts w:ascii="Book Antiqua" w:eastAsia="宋体" w:hAnsi="Book Antiqua" w:cs="宋体"/>
          <w:bCs/>
          <w:lang w:eastAsia="zh-CN"/>
        </w:rPr>
        <w:t>2132-2139</w:t>
      </w:r>
      <w:r w:rsidR="00A66C1A" w:rsidRPr="00A66C1A">
        <w:rPr>
          <w:rFonts w:ascii="Book Antiqua" w:eastAsia="宋体" w:hAnsi="Book Antiqua" w:cs="宋体"/>
          <w:bCs/>
          <w:lang w:eastAsia="zh-CN"/>
        </w:rPr>
        <w:t xml:space="preserve"> </w:t>
      </w:r>
      <w:r w:rsidR="00A66C1A">
        <w:rPr>
          <w:rFonts w:ascii="Book Antiqua" w:eastAsia="宋体" w:hAnsi="Book Antiqua" w:cs="宋体" w:hint="eastAsia"/>
          <w:bCs/>
          <w:lang w:eastAsia="zh-CN"/>
        </w:rPr>
        <w:t>[</w:t>
      </w:r>
      <w:r w:rsidR="00A66C1A" w:rsidRPr="00A66C1A">
        <w:rPr>
          <w:rFonts w:ascii="Book Antiqua" w:eastAsia="宋体" w:hAnsi="Book Antiqua" w:cs="宋体"/>
          <w:bCs/>
          <w:lang w:eastAsia="zh-CN"/>
        </w:rPr>
        <w:t>PMID: 34614329</w:t>
      </w:r>
      <w:r w:rsidR="00A66C1A">
        <w:rPr>
          <w:rFonts w:ascii="Book Antiqua" w:eastAsia="宋体" w:hAnsi="Book Antiqua" w:cs="宋体" w:hint="eastAsia"/>
          <w:bCs/>
          <w:lang w:eastAsia="zh-CN"/>
        </w:rPr>
        <w:t xml:space="preserve"> DOI</w:t>
      </w:r>
      <w:r w:rsidR="00A66C1A">
        <w:rPr>
          <w:rFonts w:ascii="Book Antiqua" w:eastAsia="宋体" w:hAnsi="Book Antiqua" w:cs="宋体"/>
          <w:bCs/>
          <w:lang w:eastAsia="zh-CN"/>
        </w:rPr>
        <w:t>: 10.1056/NEJMoa2110737</w:t>
      </w:r>
      <w:r w:rsidR="00A66C1A">
        <w:rPr>
          <w:rFonts w:ascii="Book Antiqua" w:eastAsia="宋体" w:hAnsi="Book Antiqua" w:cs="宋体" w:hint="eastAsia"/>
          <w:bCs/>
          <w:lang w:eastAsia="zh-CN"/>
        </w:rPr>
        <w:t>]</w:t>
      </w:r>
    </w:p>
    <w:p w14:paraId="59CA0AE1" w14:textId="0DC262C4" w:rsidR="00DE3CE5" w:rsidRPr="00C37CC0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E3CE5">
        <w:rPr>
          <w:rFonts w:ascii="Book Antiqua" w:eastAsia="宋体" w:hAnsi="Book Antiqua" w:cs="宋体"/>
          <w:lang w:eastAsia="zh-CN"/>
        </w:rPr>
        <w:t>11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="00C37CC0" w:rsidRPr="00C37CC0">
        <w:rPr>
          <w:rFonts w:ascii="Book Antiqua" w:eastAsia="宋体" w:hAnsi="Book Antiqua" w:cs="宋体"/>
          <w:b/>
          <w:bCs/>
          <w:lang w:eastAsia="zh-CN"/>
        </w:rPr>
        <w:t>Simone A</w:t>
      </w:r>
      <w:r w:rsidR="00C37CC0" w:rsidRPr="00C37CC0">
        <w:rPr>
          <w:rFonts w:ascii="Book Antiqua" w:eastAsia="宋体" w:hAnsi="Book Antiqua" w:cs="宋体"/>
          <w:bCs/>
          <w:lang w:eastAsia="zh-CN"/>
        </w:rPr>
        <w:t xml:space="preserve">, Herald J, Chen A, Gulati N, Shen AY, Lewin B, Lee MS. Acute Myocarditis Following COVID-19 mRNA Vaccination in Adults Aged 18 Years or Older. </w:t>
      </w:r>
      <w:r w:rsidR="00C37CC0">
        <w:rPr>
          <w:rFonts w:ascii="Book Antiqua" w:eastAsia="宋体" w:hAnsi="Book Antiqua" w:cs="宋体"/>
          <w:bCs/>
          <w:i/>
          <w:lang w:eastAsia="zh-CN"/>
        </w:rPr>
        <w:t>JAMA Intern Med</w:t>
      </w:r>
      <w:r w:rsidR="00C37CC0" w:rsidRPr="00C37CC0">
        <w:rPr>
          <w:rFonts w:ascii="Book Antiqua" w:eastAsia="宋体" w:hAnsi="Book Antiqua" w:cs="宋体"/>
          <w:bCs/>
          <w:lang w:eastAsia="zh-CN"/>
        </w:rPr>
        <w:t xml:space="preserve"> 2021;</w:t>
      </w:r>
      <w:r w:rsidR="00C37CC0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C37CC0" w:rsidRPr="00C37CC0">
        <w:rPr>
          <w:rFonts w:ascii="Book Antiqua" w:eastAsia="宋体" w:hAnsi="Book Antiqua" w:cs="宋体"/>
          <w:b/>
          <w:bCs/>
          <w:lang w:eastAsia="zh-CN"/>
        </w:rPr>
        <w:t>181</w:t>
      </w:r>
      <w:r w:rsidR="00C37CC0" w:rsidRPr="00C37CC0">
        <w:rPr>
          <w:rFonts w:ascii="Book Antiqua" w:eastAsia="宋体" w:hAnsi="Book Antiqua" w:cs="宋体"/>
          <w:bCs/>
          <w:lang w:eastAsia="zh-CN"/>
        </w:rPr>
        <w:t>:</w:t>
      </w:r>
      <w:r w:rsidR="00C37CC0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C37CC0">
        <w:rPr>
          <w:rFonts w:ascii="Book Antiqua" w:eastAsia="宋体" w:hAnsi="Book Antiqua" w:cs="宋体"/>
          <w:bCs/>
          <w:lang w:eastAsia="zh-CN"/>
        </w:rPr>
        <w:t>1668-1670</w:t>
      </w:r>
      <w:r w:rsidR="00C37CC0" w:rsidRPr="00C37CC0">
        <w:rPr>
          <w:rFonts w:ascii="Book Antiqua" w:eastAsia="宋体" w:hAnsi="Book Antiqua" w:cs="宋体"/>
          <w:bCs/>
          <w:lang w:eastAsia="zh-CN"/>
        </w:rPr>
        <w:t xml:space="preserve"> </w:t>
      </w:r>
      <w:r w:rsidR="00C37CC0">
        <w:rPr>
          <w:rFonts w:ascii="Book Antiqua" w:eastAsia="宋体" w:hAnsi="Book Antiqua" w:cs="宋体" w:hint="eastAsia"/>
          <w:bCs/>
          <w:lang w:eastAsia="zh-CN"/>
        </w:rPr>
        <w:t>[</w:t>
      </w:r>
      <w:r w:rsidR="00C37CC0" w:rsidRPr="00C37CC0">
        <w:rPr>
          <w:rFonts w:ascii="Book Antiqua" w:eastAsia="宋体" w:hAnsi="Book Antiqua" w:cs="宋体"/>
          <w:bCs/>
          <w:lang w:eastAsia="zh-CN"/>
        </w:rPr>
        <w:t>PMID: 34605853</w:t>
      </w:r>
      <w:r w:rsidR="00C37CC0">
        <w:rPr>
          <w:rFonts w:ascii="Book Antiqua" w:eastAsia="宋体" w:hAnsi="Book Antiqua" w:cs="宋体" w:hint="eastAsia"/>
          <w:bCs/>
          <w:lang w:eastAsia="zh-CN"/>
        </w:rPr>
        <w:t xml:space="preserve"> DOI</w:t>
      </w:r>
      <w:r w:rsidR="00C37CC0" w:rsidRPr="00C37CC0">
        <w:rPr>
          <w:rFonts w:ascii="Book Antiqua" w:eastAsia="宋体" w:hAnsi="Book Antiqua" w:cs="宋体"/>
          <w:bCs/>
          <w:lang w:eastAsia="zh-CN"/>
        </w:rPr>
        <w:t>: 10.1001/jamainternmed.2021.5511</w:t>
      </w:r>
      <w:r w:rsidR="00C37CC0">
        <w:rPr>
          <w:rFonts w:ascii="Book Antiqua" w:eastAsia="宋体" w:hAnsi="Book Antiqua" w:cs="宋体" w:hint="eastAsia"/>
          <w:bCs/>
          <w:lang w:eastAsia="zh-CN"/>
        </w:rPr>
        <w:t>]</w:t>
      </w:r>
    </w:p>
    <w:p w14:paraId="37103FDE" w14:textId="4273DD5D" w:rsidR="00DE3CE5" w:rsidRPr="00C37CC0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E3CE5">
        <w:rPr>
          <w:rFonts w:ascii="Book Antiqua" w:eastAsia="宋体" w:hAnsi="Book Antiqua" w:cs="宋体"/>
          <w:lang w:eastAsia="zh-CN"/>
        </w:rPr>
        <w:t>12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="00C37CC0" w:rsidRPr="00C37CC0">
        <w:rPr>
          <w:rFonts w:ascii="Book Antiqua" w:eastAsia="宋体" w:hAnsi="Book Antiqua" w:cs="宋体"/>
          <w:b/>
          <w:bCs/>
          <w:lang w:eastAsia="zh-CN"/>
        </w:rPr>
        <w:t>Montgomery J</w:t>
      </w:r>
      <w:r w:rsidR="00C37CC0" w:rsidRPr="00C37CC0">
        <w:rPr>
          <w:rFonts w:ascii="Book Antiqua" w:eastAsia="宋体" w:hAnsi="Book Antiqua" w:cs="宋体"/>
          <w:bCs/>
          <w:lang w:eastAsia="zh-CN"/>
        </w:rPr>
        <w:t xml:space="preserve">, Ryan M, Engler R, Hoffman D, </w:t>
      </w:r>
      <w:proofErr w:type="spellStart"/>
      <w:r w:rsidR="00C37CC0" w:rsidRPr="00C37CC0">
        <w:rPr>
          <w:rFonts w:ascii="Book Antiqua" w:eastAsia="宋体" w:hAnsi="Book Antiqua" w:cs="宋体"/>
          <w:bCs/>
          <w:lang w:eastAsia="zh-CN"/>
        </w:rPr>
        <w:t>McClenathan</w:t>
      </w:r>
      <w:proofErr w:type="spellEnd"/>
      <w:r w:rsidR="00C37CC0" w:rsidRPr="00C37CC0">
        <w:rPr>
          <w:rFonts w:ascii="Book Antiqua" w:eastAsia="宋体" w:hAnsi="Book Antiqua" w:cs="宋体"/>
          <w:bCs/>
          <w:lang w:eastAsia="zh-CN"/>
        </w:rPr>
        <w:t xml:space="preserve"> B, Collins L, Loran D, </w:t>
      </w:r>
      <w:proofErr w:type="spellStart"/>
      <w:r w:rsidR="00C37CC0" w:rsidRPr="00C37CC0">
        <w:rPr>
          <w:rFonts w:ascii="Book Antiqua" w:eastAsia="宋体" w:hAnsi="Book Antiqua" w:cs="宋体"/>
          <w:bCs/>
          <w:lang w:eastAsia="zh-CN"/>
        </w:rPr>
        <w:t>Hrncir</w:t>
      </w:r>
      <w:proofErr w:type="spellEnd"/>
      <w:r w:rsidR="00C37CC0" w:rsidRPr="00C37CC0">
        <w:rPr>
          <w:rFonts w:ascii="Book Antiqua" w:eastAsia="宋体" w:hAnsi="Book Antiqua" w:cs="宋体"/>
          <w:bCs/>
          <w:lang w:eastAsia="zh-CN"/>
        </w:rPr>
        <w:t xml:space="preserve"> D, Herring K, </w:t>
      </w:r>
      <w:proofErr w:type="spellStart"/>
      <w:r w:rsidR="00C37CC0" w:rsidRPr="00C37CC0">
        <w:rPr>
          <w:rFonts w:ascii="Book Antiqua" w:eastAsia="宋体" w:hAnsi="Book Antiqua" w:cs="宋体"/>
          <w:bCs/>
          <w:lang w:eastAsia="zh-CN"/>
        </w:rPr>
        <w:t>Platzer</w:t>
      </w:r>
      <w:proofErr w:type="spellEnd"/>
      <w:r w:rsidR="00C37CC0" w:rsidRPr="00C37CC0">
        <w:rPr>
          <w:rFonts w:ascii="Book Antiqua" w:eastAsia="宋体" w:hAnsi="Book Antiqua" w:cs="宋体"/>
          <w:bCs/>
          <w:lang w:eastAsia="zh-CN"/>
        </w:rPr>
        <w:t xml:space="preserve"> M, Adams N, </w:t>
      </w:r>
      <w:proofErr w:type="spellStart"/>
      <w:r w:rsidR="00C37CC0" w:rsidRPr="00C37CC0">
        <w:rPr>
          <w:rFonts w:ascii="Book Antiqua" w:eastAsia="宋体" w:hAnsi="Book Antiqua" w:cs="宋体"/>
          <w:bCs/>
          <w:lang w:eastAsia="zh-CN"/>
        </w:rPr>
        <w:t>Sanou</w:t>
      </w:r>
      <w:proofErr w:type="spellEnd"/>
      <w:r w:rsidR="00C37CC0" w:rsidRPr="00C37CC0">
        <w:rPr>
          <w:rFonts w:ascii="Book Antiqua" w:eastAsia="宋体" w:hAnsi="Book Antiqua" w:cs="宋体"/>
          <w:bCs/>
          <w:lang w:eastAsia="zh-CN"/>
        </w:rPr>
        <w:t xml:space="preserve"> A, Cooper LT Jr. Myocarditis Following Immunization With mRNA COVID-19 Vaccines in Members of the US Military. </w:t>
      </w:r>
      <w:r w:rsidR="00C37CC0">
        <w:rPr>
          <w:rFonts w:ascii="Book Antiqua" w:eastAsia="宋体" w:hAnsi="Book Antiqua" w:cs="宋体"/>
          <w:bCs/>
          <w:i/>
          <w:lang w:eastAsia="zh-CN"/>
        </w:rPr>
        <w:t xml:space="preserve">JAMA </w:t>
      </w:r>
      <w:proofErr w:type="spellStart"/>
      <w:r w:rsidR="00C37CC0">
        <w:rPr>
          <w:rFonts w:ascii="Book Antiqua" w:eastAsia="宋体" w:hAnsi="Book Antiqua" w:cs="宋体"/>
          <w:bCs/>
          <w:i/>
          <w:lang w:eastAsia="zh-CN"/>
        </w:rPr>
        <w:t>Cardiol</w:t>
      </w:r>
      <w:proofErr w:type="spellEnd"/>
      <w:r w:rsidR="00C37CC0" w:rsidRPr="00C37CC0">
        <w:rPr>
          <w:rFonts w:ascii="Book Antiqua" w:eastAsia="宋体" w:hAnsi="Book Antiqua" w:cs="宋体"/>
          <w:bCs/>
          <w:lang w:eastAsia="zh-CN"/>
        </w:rPr>
        <w:t xml:space="preserve"> 2021;</w:t>
      </w:r>
      <w:r w:rsidR="00C37CC0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C37CC0" w:rsidRPr="00C37CC0">
        <w:rPr>
          <w:rFonts w:ascii="Book Antiqua" w:eastAsia="宋体" w:hAnsi="Book Antiqua" w:cs="宋体"/>
          <w:b/>
          <w:bCs/>
          <w:lang w:eastAsia="zh-CN"/>
        </w:rPr>
        <w:t>6</w:t>
      </w:r>
      <w:r w:rsidR="00C37CC0" w:rsidRPr="00C37CC0">
        <w:rPr>
          <w:rFonts w:ascii="Book Antiqua" w:eastAsia="宋体" w:hAnsi="Book Antiqua" w:cs="宋体"/>
          <w:bCs/>
          <w:lang w:eastAsia="zh-CN"/>
        </w:rPr>
        <w:t>:</w:t>
      </w:r>
      <w:r w:rsidR="00C37CC0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C37CC0">
        <w:rPr>
          <w:rFonts w:ascii="Book Antiqua" w:eastAsia="宋体" w:hAnsi="Book Antiqua" w:cs="宋体"/>
          <w:bCs/>
          <w:lang w:eastAsia="zh-CN"/>
        </w:rPr>
        <w:t>1202-1206</w:t>
      </w:r>
      <w:r w:rsidR="00C37CC0" w:rsidRPr="00C37CC0">
        <w:rPr>
          <w:rFonts w:ascii="Book Antiqua" w:eastAsia="宋体" w:hAnsi="Book Antiqua" w:cs="宋体"/>
          <w:bCs/>
          <w:lang w:eastAsia="zh-CN"/>
        </w:rPr>
        <w:t xml:space="preserve"> </w:t>
      </w:r>
      <w:r w:rsidR="00C37CC0">
        <w:rPr>
          <w:rFonts w:ascii="Book Antiqua" w:eastAsia="宋体" w:hAnsi="Book Antiqua" w:cs="宋体" w:hint="eastAsia"/>
          <w:bCs/>
          <w:lang w:eastAsia="zh-CN"/>
        </w:rPr>
        <w:t>[</w:t>
      </w:r>
      <w:r w:rsidR="00C37CC0" w:rsidRPr="00C37CC0">
        <w:rPr>
          <w:rFonts w:ascii="Book Antiqua" w:eastAsia="宋体" w:hAnsi="Book Antiqua" w:cs="宋体"/>
          <w:bCs/>
          <w:lang w:eastAsia="zh-CN"/>
        </w:rPr>
        <w:t>PMID: 34185045</w:t>
      </w:r>
      <w:r w:rsidR="00C37CC0">
        <w:rPr>
          <w:rFonts w:ascii="Book Antiqua" w:eastAsia="宋体" w:hAnsi="Book Antiqua" w:cs="宋体" w:hint="eastAsia"/>
          <w:bCs/>
          <w:lang w:eastAsia="zh-CN"/>
        </w:rPr>
        <w:t xml:space="preserve"> DOI</w:t>
      </w:r>
      <w:r w:rsidR="00C37CC0">
        <w:rPr>
          <w:rFonts w:ascii="Book Antiqua" w:eastAsia="宋体" w:hAnsi="Book Antiqua" w:cs="宋体"/>
          <w:bCs/>
          <w:lang w:eastAsia="zh-CN"/>
        </w:rPr>
        <w:t>: 10.1001/jamacardio.2021.2833</w:t>
      </w:r>
      <w:r w:rsidR="00C37CC0">
        <w:rPr>
          <w:rFonts w:ascii="Book Antiqua" w:eastAsia="宋体" w:hAnsi="Book Antiqua" w:cs="宋体" w:hint="eastAsia"/>
          <w:bCs/>
          <w:lang w:eastAsia="zh-CN"/>
        </w:rPr>
        <w:t>]</w:t>
      </w:r>
    </w:p>
    <w:p w14:paraId="056EF13B" w14:textId="5ED2924A" w:rsidR="00DE3CE5" w:rsidRPr="00C37CC0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E3CE5">
        <w:rPr>
          <w:rFonts w:ascii="Book Antiqua" w:eastAsia="宋体" w:hAnsi="Book Antiqua" w:cs="宋体"/>
          <w:lang w:eastAsia="zh-CN"/>
        </w:rPr>
        <w:t>13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="00C37CC0" w:rsidRPr="00C37CC0">
        <w:rPr>
          <w:rFonts w:ascii="Book Antiqua" w:eastAsia="宋体" w:hAnsi="Book Antiqua" w:cs="宋体"/>
          <w:b/>
          <w:bCs/>
          <w:lang w:eastAsia="zh-CN"/>
        </w:rPr>
        <w:t>Marshall M</w:t>
      </w:r>
      <w:r w:rsidR="00C37CC0" w:rsidRPr="00C37CC0">
        <w:rPr>
          <w:rFonts w:ascii="Book Antiqua" w:eastAsia="宋体" w:hAnsi="Book Antiqua" w:cs="宋体"/>
          <w:bCs/>
          <w:lang w:eastAsia="zh-CN"/>
        </w:rPr>
        <w:t xml:space="preserve">, Ferguson ID, Lewis P, </w:t>
      </w:r>
      <w:proofErr w:type="spellStart"/>
      <w:r w:rsidR="00C37CC0" w:rsidRPr="00C37CC0">
        <w:rPr>
          <w:rFonts w:ascii="Book Antiqua" w:eastAsia="宋体" w:hAnsi="Book Antiqua" w:cs="宋体"/>
          <w:bCs/>
          <w:lang w:eastAsia="zh-CN"/>
        </w:rPr>
        <w:t>Jaggi</w:t>
      </w:r>
      <w:proofErr w:type="spellEnd"/>
      <w:r w:rsidR="00C37CC0" w:rsidRPr="00C37CC0">
        <w:rPr>
          <w:rFonts w:ascii="Book Antiqua" w:eastAsia="宋体" w:hAnsi="Book Antiqua" w:cs="宋体"/>
          <w:bCs/>
          <w:lang w:eastAsia="zh-CN"/>
        </w:rPr>
        <w:t xml:space="preserve"> P, </w:t>
      </w:r>
      <w:proofErr w:type="spellStart"/>
      <w:r w:rsidR="00C37CC0" w:rsidRPr="00C37CC0">
        <w:rPr>
          <w:rFonts w:ascii="Book Antiqua" w:eastAsia="宋体" w:hAnsi="Book Antiqua" w:cs="宋体"/>
          <w:bCs/>
          <w:lang w:eastAsia="zh-CN"/>
        </w:rPr>
        <w:t>Gagliardo</w:t>
      </w:r>
      <w:proofErr w:type="spellEnd"/>
      <w:r w:rsidR="00C37CC0" w:rsidRPr="00C37CC0">
        <w:rPr>
          <w:rFonts w:ascii="Book Antiqua" w:eastAsia="宋体" w:hAnsi="Book Antiqua" w:cs="宋体"/>
          <w:bCs/>
          <w:lang w:eastAsia="zh-CN"/>
        </w:rPr>
        <w:t xml:space="preserve"> C, Collins JS, Shaughnessy R, Caron R, Fuss C, Corbin KJE, </w:t>
      </w:r>
      <w:proofErr w:type="spellStart"/>
      <w:r w:rsidR="00C37CC0" w:rsidRPr="00C37CC0">
        <w:rPr>
          <w:rFonts w:ascii="Book Antiqua" w:eastAsia="宋体" w:hAnsi="Book Antiqua" w:cs="宋体"/>
          <w:bCs/>
          <w:lang w:eastAsia="zh-CN"/>
        </w:rPr>
        <w:t>Emuren</w:t>
      </w:r>
      <w:proofErr w:type="spellEnd"/>
      <w:r w:rsidR="00C37CC0" w:rsidRPr="00C37CC0">
        <w:rPr>
          <w:rFonts w:ascii="Book Antiqua" w:eastAsia="宋体" w:hAnsi="Book Antiqua" w:cs="宋体"/>
          <w:bCs/>
          <w:lang w:eastAsia="zh-CN"/>
        </w:rPr>
        <w:t xml:space="preserve"> L, </w:t>
      </w:r>
      <w:proofErr w:type="spellStart"/>
      <w:r w:rsidR="00C37CC0" w:rsidRPr="00C37CC0">
        <w:rPr>
          <w:rFonts w:ascii="Book Antiqua" w:eastAsia="宋体" w:hAnsi="Book Antiqua" w:cs="宋体"/>
          <w:bCs/>
          <w:lang w:eastAsia="zh-CN"/>
        </w:rPr>
        <w:t>Faherty</w:t>
      </w:r>
      <w:proofErr w:type="spellEnd"/>
      <w:r w:rsidR="00C37CC0" w:rsidRPr="00C37CC0">
        <w:rPr>
          <w:rFonts w:ascii="Book Antiqua" w:eastAsia="宋体" w:hAnsi="Book Antiqua" w:cs="宋体"/>
          <w:bCs/>
          <w:lang w:eastAsia="zh-CN"/>
        </w:rPr>
        <w:t xml:space="preserve"> E, Hall EK, Di </w:t>
      </w:r>
      <w:proofErr w:type="spellStart"/>
      <w:r w:rsidR="00C37CC0" w:rsidRPr="00C37CC0">
        <w:rPr>
          <w:rFonts w:ascii="Book Antiqua" w:eastAsia="宋体" w:hAnsi="Book Antiqua" w:cs="宋体"/>
          <w:bCs/>
          <w:lang w:eastAsia="zh-CN"/>
        </w:rPr>
        <w:t>Pentima</w:t>
      </w:r>
      <w:proofErr w:type="spellEnd"/>
      <w:r w:rsidR="00C37CC0" w:rsidRPr="00C37CC0">
        <w:rPr>
          <w:rFonts w:ascii="Book Antiqua" w:eastAsia="宋体" w:hAnsi="Book Antiqua" w:cs="宋体"/>
          <w:bCs/>
          <w:lang w:eastAsia="zh-CN"/>
        </w:rPr>
        <w:t xml:space="preserve"> C, Oster ME, </w:t>
      </w:r>
      <w:proofErr w:type="spellStart"/>
      <w:r w:rsidR="00C37CC0" w:rsidRPr="00C37CC0">
        <w:rPr>
          <w:rFonts w:ascii="Book Antiqua" w:eastAsia="宋体" w:hAnsi="Book Antiqua" w:cs="宋体"/>
          <w:bCs/>
          <w:lang w:eastAsia="zh-CN"/>
        </w:rPr>
        <w:t>Paintsil</w:t>
      </w:r>
      <w:proofErr w:type="spellEnd"/>
      <w:r w:rsidR="00C37CC0" w:rsidRPr="00C37CC0">
        <w:rPr>
          <w:rFonts w:ascii="Book Antiqua" w:eastAsia="宋体" w:hAnsi="Book Antiqua" w:cs="宋体"/>
          <w:bCs/>
          <w:lang w:eastAsia="zh-CN"/>
        </w:rPr>
        <w:t xml:space="preserve"> E, Siddiqui S, </w:t>
      </w:r>
      <w:proofErr w:type="spellStart"/>
      <w:r w:rsidR="00C37CC0" w:rsidRPr="00C37CC0">
        <w:rPr>
          <w:rFonts w:ascii="Book Antiqua" w:eastAsia="宋体" w:hAnsi="Book Antiqua" w:cs="宋体"/>
          <w:bCs/>
          <w:lang w:eastAsia="zh-CN"/>
        </w:rPr>
        <w:t>Timchak</w:t>
      </w:r>
      <w:proofErr w:type="spellEnd"/>
      <w:r w:rsidR="00C37CC0" w:rsidRPr="00C37CC0">
        <w:rPr>
          <w:rFonts w:ascii="Book Antiqua" w:eastAsia="宋体" w:hAnsi="Book Antiqua" w:cs="宋体"/>
          <w:bCs/>
          <w:lang w:eastAsia="zh-CN"/>
        </w:rPr>
        <w:t xml:space="preserve"> DM, Guzman-</w:t>
      </w:r>
      <w:proofErr w:type="spellStart"/>
      <w:r w:rsidR="00C37CC0" w:rsidRPr="00C37CC0">
        <w:rPr>
          <w:rFonts w:ascii="Book Antiqua" w:eastAsia="宋体" w:hAnsi="Book Antiqua" w:cs="宋体"/>
          <w:bCs/>
          <w:lang w:eastAsia="zh-CN"/>
        </w:rPr>
        <w:t>Cottrill</w:t>
      </w:r>
      <w:proofErr w:type="spellEnd"/>
      <w:r w:rsidR="00C37CC0" w:rsidRPr="00C37CC0">
        <w:rPr>
          <w:rFonts w:ascii="Book Antiqua" w:eastAsia="宋体" w:hAnsi="Book Antiqua" w:cs="宋体"/>
          <w:bCs/>
          <w:lang w:eastAsia="zh-CN"/>
        </w:rPr>
        <w:t xml:space="preserve"> JA. Symptomatic Acute Myocarditis in 7 Adolescents After Pfizer-</w:t>
      </w:r>
      <w:proofErr w:type="spellStart"/>
      <w:r w:rsidR="00C37CC0" w:rsidRPr="00C37CC0">
        <w:rPr>
          <w:rFonts w:ascii="Book Antiqua" w:eastAsia="宋体" w:hAnsi="Book Antiqua" w:cs="宋体"/>
          <w:bCs/>
          <w:lang w:eastAsia="zh-CN"/>
        </w:rPr>
        <w:t>BioNTech</w:t>
      </w:r>
      <w:proofErr w:type="spellEnd"/>
      <w:r w:rsidR="00C37CC0" w:rsidRPr="00C37CC0">
        <w:rPr>
          <w:rFonts w:ascii="Book Antiqua" w:eastAsia="宋体" w:hAnsi="Book Antiqua" w:cs="宋体"/>
          <w:bCs/>
          <w:lang w:eastAsia="zh-CN"/>
        </w:rPr>
        <w:t xml:space="preserve"> COVID-19 Vaccination. </w:t>
      </w:r>
      <w:r w:rsidR="00C37CC0" w:rsidRPr="00C37CC0">
        <w:rPr>
          <w:rFonts w:ascii="Book Antiqua" w:eastAsia="宋体" w:hAnsi="Book Antiqua" w:cs="宋体"/>
          <w:bCs/>
          <w:i/>
          <w:lang w:eastAsia="zh-CN"/>
        </w:rPr>
        <w:t>Pediatrics</w:t>
      </w:r>
      <w:r w:rsidR="00C37CC0" w:rsidRPr="00C37CC0">
        <w:rPr>
          <w:rFonts w:ascii="Book Antiqua" w:eastAsia="宋体" w:hAnsi="Book Antiqua" w:cs="宋体"/>
          <w:bCs/>
          <w:lang w:eastAsia="zh-CN"/>
        </w:rPr>
        <w:t xml:space="preserve"> 2021;</w:t>
      </w:r>
      <w:r w:rsidR="00C37CC0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C37CC0" w:rsidRPr="00C37CC0">
        <w:rPr>
          <w:rFonts w:ascii="Book Antiqua" w:eastAsia="宋体" w:hAnsi="Book Antiqua" w:cs="宋体"/>
          <w:b/>
          <w:bCs/>
          <w:lang w:eastAsia="zh-CN"/>
        </w:rPr>
        <w:t>148</w:t>
      </w:r>
      <w:r w:rsidR="00C37CC0" w:rsidRPr="00C37CC0">
        <w:rPr>
          <w:rFonts w:ascii="Book Antiqua" w:eastAsia="宋体" w:hAnsi="Book Antiqua" w:cs="宋体"/>
          <w:bCs/>
          <w:lang w:eastAsia="zh-CN"/>
        </w:rPr>
        <w:t>:</w:t>
      </w:r>
      <w:r w:rsidR="00C37CC0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C37CC0">
        <w:rPr>
          <w:rFonts w:ascii="Book Antiqua" w:eastAsia="宋体" w:hAnsi="Book Antiqua" w:cs="宋体"/>
          <w:bCs/>
          <w:lang w:eastAsia="zh-CN"/>
        </w:rPr>
        <w:t>e2021052478</w:t>
      </w:r>
      <w:r w:rsidR="00C37CC0" w:rsidRPr="00C37CC0">
        <w:rPr>
          <w:rFonts w:ascii="Book Antiqua" w:eastAsia="宋体" w:hAnsi="Book Antiqua" w:cs="宋体"/>
          <w:bCs/>
          <w:lang w:eastAsia="zh-CN"/>
        </w:rPr>
        <w:t xml:space="preserve"> </w:t>
      </w:r>
      <w:r w:rsidR="00C37CC0">
        <w:rPr>
          <w:rFonts w:ascii="Book Antiqua" w:eastAsia="宋体" w:hAnsi="Book Antiqua" w:cs="宋体" w:hint="eastAsia"/>
          <w:bCs/>
          <w:lang w:eastAsia="zh-CN"/>
        </w:rPr>
        <w:t>[</w:t>
      </w:r>
      <w:r w:rsidR="00C37CC0" w:rsidRPr="00C37CC0">
        <w:rPr>
          <w:rFonts w:ascii="Book Antiqua" w:eastAsia="宋体" w:hAnsi="Book Antiqua" w:cs="宋体"/>
          <w:bCs/>
          <w:lang w:eastAsia="zh-CN"/>
        </w:rPr>
        <w:t>PMID: 34088762</w:t>
      </w:r>
      <w:r w:rsidR="00C37CC0">
        <w:rPr>
          <w:rFonts w:ascii="Book Antiqua" w:eastAsia="宋体" w:hAnsi="Book Antiqua" w:cs="宋体" w:hint="eastAsia"/>
          <w:bCs/>
          <w:lang w:eastAsia="zh-CN"/>
        </w:rPr>
        <w:t xml:space="preserve"> DOI</w:t>
      </w:r>
      <w:r w:rsidR="00C37CC0" w:rsidRPr="00C37CC0">
        <w:rPr>
          <w:rFonts w:ascii="Book Antiqua" w:eastAsia="宋体" w:hAnsi="Book Antiqua" w:cs="宋体"/>
          <w:bCs/>
          <w:lang w:eastAsia="zh-CN"/>
        </w:rPr>
        <w:t>: 10.1542/peds.2021-052478</w:t>
      </w:r>
      <w:r w:rsidR="00C37CC0">
        <w:rPr>
          <w:rFonts w:ascii="Book Antiqua" w:eastAsia="宋体" w:hAnsi="Book Antiqua" w:cs="宋体" w:hint="eastAsia"/>
          <w:bCs/>
          <w:lang w:eastAsia="zh-CN"/>
        </w:rPr>
        <w:t>]</w:t>
      </w:r>
    </w:p>
    <w:p w14:paraId="0C292626" w14:textId="2FEDA36E" w:rsidR="00DE3CE5" w:rsidRPr="00DE3CE5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E3CE5">
        <w:rPr>
          <w:rFonts w:ascii="Book Antiqua" w:eastAsia="宋体" w:hAnsi="Book Antiqua" w:cs="宋体"/>
          <w:lang w:eastAsia="zh-CN"/>
        </w:rPr>
        <w:t>14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b/>
          <w:bCs/>
          <w:lang w:eastAsia="zh-CN"/>
        </w:rPr>
        <w:t>Schauer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E3CE5">
        <w:rPr>
          <w:rFonts w:ascii="Book Antiqua" w:eastAsia="宋体" w:hAnsi="Book Antiqua" w:cs="宋体"/>
          <w:b/>
          <w:bCs/>
          <w:lang w:eastAsia="zh-CN"/>
        </w:rPr>
        <w:t>J</w:t>
      </w:r>
      <w:r w:rsidRPr="00DE3CE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E3CE5">
        <w:rPr>
          <w:rFonts w:ascii="Book Antiqua" w:eastAsia="宋体" w:hAnsi="Book Antiqua" w:cs="宋体"/>
          <w:lang w:eastAsia="zh-CN"/>
        </w:rPr>
        <w:t>Buddhe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E3CE5">
        <w:rPr>
          <w:rFonts w:ascii="Book Antiqua" w:eastAsia="宋体" w:hAnsi="Book Antiqua" w:cs="宋体"/>
          <w:lang w:eastAsia="zh-CN"/>
        </w:rPr>
        <w:t>Colyer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E3CE5">
        <w:rPr>
          <w:rFonts w:ascii="Book Antiqua" w:eastAsia="宋体" w:hAnsi="Book Antiqua" w:cs="宋体"/>
          <w:lang w:eastAsia="zh-CN"/>
        </w:rPr>
        <w:t>Sagiv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Law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E3CE5">
        <w:rPr>
          <w:rFonts w:ascii="Book Antiqua" w:eastAsia="宋体" w:hAnsi="Book Antiqua" w:cs="宋体"/>
          <w:lang w:eastAsia="zh-CN"/>
        </w:rPr>
        <w:t>Mallenahalli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E3CE5">
        <w:rPr>
          <w:rFonts w:ascii="Book Antiqua" w:eastAsia="宋体" w:hAnsi="Book Antiqua" w:cs="宋体"/>
          <w:lang w:eastAsia="zh-CN"/>
        </w:rPr>
        <w:t>Chikkabyrappa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Portman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MA.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Myopericarditis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After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Pfizer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Messenger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Ribonucleic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Acid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Coronavirus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Disease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Vaccine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Adolescents.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E3CE5">
        <w:rPr>
          <w:rFonts w:ascii="Book Antiqua" w:eastAsia="宋体" w:hAnsi="Book Antiqua" w:cs="宋体"/>
          <w:i/>
          <w:iCs/>
          <w:lang w:eastAsia="zh-CN"/>
        </w:rPr>
        <w:t>Pediatr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2021;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b/>
          <w:bCs/>
          <w:lang w:eastAsia="zh-CN"/>
        </w:rPr>
        <w:t>238</w:t>
      </w:r>
      <w:r w:rsidRPr="00DE3CE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317-320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34228985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10.1016/j.jpeds.2021.06.083]</w:t>
      </w:r>
    </w:p>
    <w:p w14:paraId="21A93EBF" w14:textId="6F5497CD" w:rsidR="00DE3CE5" w:rsidRPr="00DE3CE5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E3CE5">
        <w:rPr>
          <w:rFonts w:ascii="Book Antiqua" w:eastAsia="宋体" w:hAnsi="Book Antiqua" w:cs="宋体"/>
          <w:lang w:eastAsia="zh-CN"/>
        </w:rPr>
        <w:t>15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b/>
          <w:bCs/>
          <w:lang w:eastAsia="zh-CN"/>
        </w:rPr>
        <w:t>Bozkurt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E3CE5">
        <w:rPr>
          <w:rFonts w:ascii="Book Antiqua" w:eastAsia="宋体" w:hAnsi="Book Antiqua" w:cs="宋体"/>
          <w:b/>
          <w:bCs/>
          <w:lang w:eastAsia="zh-CN"/>
        </w:rPr>
        <w:t>B</w:t>
      </w:r>
      <w:r w:rsidRPr="00DE3CE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E3CE5">
        <w:rPr>
          <w:rFonts w:ascii="Book Antiqua" w:eastAsia="宋体" w:hAnsi="Book Antiqua" w:cs="宋体"/>
          <w:lang w:eastAsia="zh-CN"/>
        </w:rPr>
        <w:t>Kamat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I,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E3CE5">
        <w:rPr>
          <w:rFonts w:ascii="Book Antiqua" w:eastAsia="宋体" w:hAnsi="Book Antiqua" w:cs="宋体"/>
          <w:lang w:eastAsia="zh-CN"/>
        </w:rPr>
        <w:t>Hotez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PJ.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Myocarditis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COVID-19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mRNA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Vaccines.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i/>
          <w:iCs/>
          <w:lang w:eastAsia="zh-CN"/>
        </w:rPr>
        <w:t>Circulation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2021;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b/>
          <w:bCs/>
          <w:lang w:eastAsia="zh-CN"/>
        </w:rPr>
        <w:t>144</w:t>
      </w:r>
      <w:r w:rsidRPr="00DE3CE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471-484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34281357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10.1161/CIRCULATIONAHA.121.056135]</w:t>
      </w:r>
    </w:p>
    <w:p w14:paraId="74D8EF0A" w14:textId="7EF5A4F5" w:rsidR="00DE3CE5" w:rsidRPr="00DE3CE5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E3CE5">
        <w:rPr>
          <w:rFonts w:ascii="Book Antiqua" w:eastAsia="宋体" w:hAnsi="Book Antiqua" w:cs="宋体"/>
          <w:lang w:eastAsia="zh-CN"/>
        </w:rPr>
        <w:t>16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b/>
          <w:bCs/>
          <w:lang w:eastAsia="zh-CN"/>
        </w:rPr>
        <w:t>Das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E3CE5">
        <w:rPr>
          <w:rFonts w:ascii="Book Antiqua" w:eastAsia="宋体" w:hAnsi="Book Antiqua" w:cs="宋体"/>
          <w:b/>
          <w:bCs/>
          <w:lang w:eastAsia="zh-CN"/>
        </w:rPr>
        <w:t>BB</w:t>
      </w:r>
      <w:r w:rsidRPr="00DE3CE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Moskowitz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WB,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Taylor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MB,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Palmer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Myocarditis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Pericarditis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Following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mRNA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COVID-19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Vaccination: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What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Do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We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Know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So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Far?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i/>
          <w:iCs/>
          <w:lang w:eastAsia="zh-CN"/>
        </w:rPr>
        <w:t>Children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E3CE5">
        <w:rPr>
          <w:rFonts w:ascii="Book Antiqua" w:eastAsia="宋体" w:hAnsi="Book Antiqua" w:cs="宋体"/>
          <w:i/>
          <w:iCs/>
          <w:lang w:eastAsia="zh-CN"/>
        </w:rPr>
        <w:t>(Basel)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2021;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b/>
          <w:bCs/>
          <w:lang w:eastAsia="zh-CN"/>
        </w:rPr>
        <w:t>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34356586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10.3390/CHILDREN8070607]</w:t>
      </w:r>
    </w:p>
    <w:p w14:paraId="415741AD" w14:textId="74C876F6" w:rsidR="00DE3CE5" w:rsidRPr="00DE3CE5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E3CE5">
        <w:rPr>
          <w:rFonts w:ascii="Book Antiqua" w:eastAsia="宋体" w:hAnsi="Book Antiqua" w:cs="宋体"/>
          <w:lang w:eastAsia="zh-CN"/>
        </w:rPr>
        <w:t>17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E3CE5">
        <w:rPr>
          <w:rFonts w:ascii="Book Antiqua" w:eastAsia="宋体" w:hAnsi="Book Antiqua" w:cs="宋体"/>
          <w:b/>
          <w:bCs/>
          <w:lang w:eastAsia="zh-CN"/>
        </w:rPr>
        <w:t>Caforio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E3CE5">
        <w:rPr>
          <w:rFonts w:ascii="Book Antiqua" w:eastAsia="宋体" w:hAnsi="Book Antiqua" w:cs="宋体"/>
          <w:b/>
          <w:bCs/>
          <w:lang w:eastAsia="zh-CN"/>
        </w:rPr>
        <w:t>AL</w:t>
      </w:r>
      <w:r w:rsidRPr="00DE3CE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Mahon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NJ,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E3CE5">
        <w:rPr>
          <w:rFonts w:ascii="Book Antiqua" w:eastAsia="宋体" w:hAnsi="Book Antiqua" w:cs="宋体"/>
          <w:lang w:eastAsia="zh-CN"/>
        </w:rPr>
        <w:t>Tona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McKenna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WJ.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Circulating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cardiac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autoantibodies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dilated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cardiomyopathy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myocarditis: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pathogenetic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clinical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significance.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i/>
          <w:iCs/>
          <w:lang w:eastAsia="zh-CN"/>
        </w:rPr>
        <w:t>Eur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E3CE5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E3CE5">
        <w:rPr>
          <w:rFonts w:ascii="Book Antiqua" w:eastAsia="宋体" w:hAnsi="Book Antiqua" w:cs="宋体"/>
          <w:i/>
          <w:iCs/>
          <w:lang w:eastAsia="zh-CN"/>
        </w:rPr>
        <w:t>Heart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E3CE5">
        <w:rPr>
          <w:rFonts w:ascii="Book Antiqua" w:eastAsia="宋体" w:hAnsi="Book Antiqua" w:cs="宋体"/>
          <w:i/>
          <w:iCs/>
          <w:lang w:eastAsia="zh-CN"/>
        </w:rPr>
        <w:t>Fail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2002;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b/>
          <w:bCs/>
          <w:lang w:eastAsia="zh-CN"/>
        </w:rPr>
        <w:t>4</w:t>
      </w:r>
      <w:r w:rsidRPr="00DE3CE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411-417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12167378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10.1016/S1388-9842(02)00010-7]</w:t>
      </w:r>
    </w:p>
    <w:p w14:paraId="4B7F6B07" w14:textId="3D9DB4F9" w:rsidR="00DE3CE5" w:rsidRPr="00DE3CE5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E3CE5">
        <w:rPr>
          <w:rFonts w:ascii="Book Antiqua" w:eastAsia="宋体" w:hAnsi="Book Antiqua" w:cs="宋体"/>
          <w:lang w:eastAsia="zh-CN"/>
        </w:rPr>
        <w:t>18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1C173C" w:rsidRPr="001C173C">
        <w:rPr>
          <w:rFonts w:ascii="Book Antiqua" w:eastAsia="宋体" w:hAnsi="Book Antiqua" w:cs="宋体"/>
          <w:b/>
          <w:bCs/>
          <w:lang w:eastAsia="zh-CN"/>
        </w:rPr>
        <w:t>Vojdani</w:t>
      </w:r>
      <w:proofErr w:type="spellEnd"/>
      <w:r w:rsidR="001C173C" w:rsidRPr="001C173C">
        <w:rPr>
          <w:rFonts w:ascii="Book Antiqua" w:eastAsia="宋体" w:hAnsi="Book Antiqua" w:cs="宋体"/>
          <w:b/>
          <w:bCs/>
          <w:lang w:eastAsia="zh-CN"/>
        </w:rPr>
        <w:t xml:space="preserve"> A</w:t>
      </w:r>
      <w:r w:rsidR="001C173C" w:rsidRPr="001C173C">
        <w:rPr>
          <w:rFonts w:ascii="Book Antiqua" w:eastAsia="宋体" w:hAnsi="Book Antiqua" w:cs="宋体"/>
          <w:bCs/>
          <w:lang w:eastAsia="zh-CN"/>
        </w:rPr>
        <w:t xml:space="preserve">, </w:t>
      </w:r>
      <w:proofErr w:type="spellStart"/>
      <w:r w:rsidR="001C173C" w:rsidRPr="001C173C">
        <w:rPr>
          <w:rFonts w:ascii="Book Antiqua" w:eastAsia="宋体" w:hAnsi="Book Antiqua" w:cs="宋体"/>
          <w:bCs/>
          <w:lang w:eastAsia="zh-CN"/>
        </w:rPr>
        <w:t>Kharrazian</w:t>
      </w:r>
      <w:proofErr w:type="spellEnd"/>
      <w:r w:rsidR="001C173C" w:rsidRPr="001C173C">
        <w:rPr>
          <w:rFonts w:ascii="Book Antiqua" w:eastAsia="宋体" w:hAnsi="Book Antiqua" w:cs="宋体"/>
          <w:bCs/>
          <w:lang w:eastAsia="zh-CN"/>
        </w:rPr>
        <w:t xml:space="preserve"> D. Potential antigenic cross-reactivity between SARS-CoV-2 and human tissue with a possible link to an increase in autoimmune diseases. </w:t>
      </w:r>
      <w:r w:rsidR="001C173C">
        <w:rPr>
          <w:rFonts w:ascii="Book Antiqua" w:eastAsia="宋体" w:hAnsi="Book Antiqua" w:cs="宋体"/>
          <w:bCs/>
          <w:i/>
          <w:lang w:eastAsia="zh-CN"/>
        </w:rPr>
        <w:t>Clin Immunol</w:t>
      </w:r>
      <w:r w:rsidR="001C173C" w:rsidRPr="001C173C">
        <w:rPr>
          <w:rFonts w:ascii="Book Antiqua" w:eastAsia="宋体" w:hAnsi="Book Antiqua" w:cs="宋体"/>
          <w:bCs/>
          <w:lang w:eastAsia="zh-CN"/>
        </w:rPr>
        <w:t xml:space="preserve"> 2020;</w:t>
      </w:r>
      <w:r w:rsidR="001C173C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1C173C" w:rsidRPr="001C173C">
        <w:rPr>
          <w:rFonts w:ascii="Book Antiqua" w:eastAsia="宋体" w:hAnsi="Book Antiqua" w:cs="宋体"/>
          <w:b/>
          <w:bCs/>
          <w:lang w:eastAsia="zh-CN"/>
        </w:rPr>
        <w:t>217</w:t>
      </w:r>
      <w:r w:rsidR="001C173C" w:rsidRPr="001C173C">
        <w:rPr>
          <w:rFonts w:ascii="Book Antiqua" w:eastAsia="宋体" w:hAnsi="Book Antiqua" w:cs="宋体"/>
          <w:bCs/>
          <w:lang w:eastAsia="zh-CN"/>
        </w:rPr>
        <w:t>:</w:t>
      </w:r>
      <w:r w:rsidR="001C173C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1C173C">
        <w:rPr>
          <w:rFonts w:ascii="Book Antiqua" w:eastAsia="宋体" w:hAnsi="Book Antiqua" w:cs="宋体"/>
          <w:bCs/>
          <w:lang w:eastAsia="zh-CN"/>
        </w:rPr>
        <w:t>108480</w:t>
      </w:r>
      <w:r w:rsidR="001C173C" w:rsidRPr="001C173C">
        <w:rPr>
          <w:rFonts w:ascii="Book Antiqua" w:eastAsia="宋体" w:hAnsi="Book Antiqua" w:cs="宋体"/>
          <w:bCs/>
          <w:lang w:eastAsia="zh-CN"/>
        </w:rPr>
        <w:t xml:space="preserve"> </w:t>
      </w:r>
      <w:r w:rsidR="001C173C">
        <w:rPr>
          <w:rFonts w:ascii="Book Antiqua" w:eastAsia="宋体" w:hAnsi="Book Antiqua" w:cs="宋体" w:hint="eastAsia"/>
          <w:bCs/>
          <w:lang w:eastAsia="zh-CN"/>
        </w:rPr>
        <w:t>[</w:t>
      </w:r>
      <w:r w:rsidR="001C173C" w:rsidRPr="001C173C">
        <w:rPr>
          <w:rFonts w:ascii="Book Antiqua" w:eastAsia="宋体" w:hAnsi="Book Antiqua" w:cs="宋体"/>
          <w:bCs/>
          <w:lang w:eastAsia="zh-CN"/>
        </w:rPr>
        <w:t>PMID: 32461193</w:t>
      </w:r>
      <w:r w:rsidR="001C173C">
        <w:rPr>
          <w:rFonts w:ascii="Book Antiqua" w:eastAsia="宋体" w:hAnsi="Book Antiqua" w:cs="宋体" w:hint="eastAsia"/>
          <w:bCs/>
          <w:lang w:eastAsia="zh-CN"/>
        </w:rPr>
        <w:t xml:space="preserve"> DOI</w:t>
      </w:r>
      <w:r w:rsidR="001C173C" w:rsidRPr="001C173C">
        <w:rPr>
          <w:rFonts w:ascii="Book Antiqua" w:eastAsia="宋体" w:hAnsi="Book Antiqua" w:cs="宋体"/>
          <w:bCs/>
          <w:lang w:eastAsia="zh-CN"/>
        </w:rPr>
        <w:t>: 10.1016/j.clim.2020.108480</w:t>
      </w:r>
      <w:r w:rsidR="001C173C">
        <w:rPr>
          <w:rFonts w:ascii="Book Antiqua" w:eastAsia="宋体" w:hAnsi="Book Antiqua" w:cs="宋体" w:hint="eastAsia"/>
          <w:bCs/>
          <w:lang w:eastAsia="zh-CN"/>
        </w:rPr>
        <w:t>]</w:t>
      </w:r>
    </w:p>
    <w:p w14:paraId="7239DBEF" w14:textId="22733F4C" w:rsidR="00DE3CE5" w:rsidRPr="00DE3CE5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E3CE5">
        <w:rPr>
          <w:rFonts w:ascii="Book Antiqua" w:eastAsia="宋体" w:hAnsi="Book Antiqua" w:cs="宋体"/>
          <w:lang w:eastAsia="zh-CN"/>
        </w:rPr>
        <w:lastRenderedPageBreak/>
        <w:t>19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E3CE5">
        <w:rPr>
          <w:rFonts w:ascii="Book Antiqua" w:eastAsia="宋体" w:hAnsi="Book Antiqua" w:cs="宋体"/>
          <w:b/>
          <w:bCs/>
          <w:lang w:eastAsia="zh-CN"/>
        </w:rPr>
        <w:t>Karikó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E3CE5">
        <w:rPr>
          <w:rFonts w:ascii="Book Antiqua" w:eastAsia="宋体" w:hAnsi="Book Antiqua" w:cs="宋体"/>
          <w:b/>
          <w:bCs/>
          <w:lang w:eastAsia="zh-CN"/>
        </w:rPr>
        <w:t>K</w:t>
      </w:r>
      <w:r w:rsidRPr="00DE3CE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Buckstein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Ni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Weissman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D.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Suppression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RNA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recognition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Toll-like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receptors: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impact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nucleoside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modification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evolutionary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origin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RNA.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i/>
          <w:iCs/>
          <w:lang w:eastAsia="zh-CN"/>
        </w:rPr>
        <w:t>Immunity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2005;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b/>
          <w:bCs/>
          <w:lang w:eastAsia="zh-CN"/>
        </w:rPr>
        <w:t>23</w:t>
      </w:r>
      <w:r w:rsidRPr="00DE3CE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165-175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16111635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10.1016/j.immuni.2005.06.008]</w:t>
      </w:r>
    </w:p>
    <w:p w14:paraId="30B74B59" w14:textId="44DA79EC" w:rsidR="00DE3CE5" w:rsidRPr="00DE3CE5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E3CE5">
        <w:rPr>
          <w:rFonts w:ascii="Book Antiqua" w:eastAsia="宋体" w:hAnsi="Book Antiqua" w:cs="宋体"/>
          <w:lang w:eastAsia="zh-CN"/>
        </w:rPr>
        <w:t>20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="001C173C" w:rsidRPr="001C173C">
        <w:rPr>
          <w:rFonts w:ascii="Book Antiqua" w:eastAsia="宋体" w:hAnsi="Book Antiqua" w:cs="宋体"/>
          <w:b/>
          <w:bCs/>
          <w:lang w:eastAsia="zh-CN"/>
        </w:rPr>
        <w:t>Caso F</w:t>
      </w:r>
      <w:r w:rsidR="001C173C" w:rsidRPr="001C173C">
        <w:rPr>
          <w:rFonts w:ascii="Book Antiqua" w:eastAsia="宋体" w:hAnsi="Book Antiqua" w:cs="宋体"/>
          <w:bCs/>
          <w:lang w:eastAsia="zh-CN"/>
        </w:rPr>
        <w:t xml:space="preserve">, Costa L, </w:t>
      </w:r>
      <w:proofErr w:type="spellStart"/>
      <w:r w:rsidR="001C173C" w:rsidRPr="001C173C">
        <w:rPr>
          <w:rFonts w:ascii="Book Antiqua" w:eastAsia="宋体" w:hAnsi="Book Antiqua" w:cs="宋体"/>
          <w:bCs/>
          <w:lang w:eastAsia="zh-CN"/>
        </w:rPr>
        <w:t>Ruscitti</w:t>
      </w:r>
      <w:proofErr w:type="spellEnd"/>
      <w:r w:rsidR="001C173C" w:rsidRPr="001C173C">
        <w:rPr>
          <w:rFonts w:ascii="Book Antiqua" w:eastAsia="宋体" w:hAnsi="Book Antiqua" w:cs="宋体"/>
          <w:bCs/>
          <w:lang w:eastAsia="zh-CN"/>
        </w:rPr>
        <w:t xml:space="preserve"> P, </w:t>
      </w:r>
      <w:proofErr w:type="spellStart"/>
      <w:r w:rsidR="001C173C" w:rsidRPr="001C173C">
        <w:rPr>
          <w:rFonts w:ascii="Book Antiqua" w:eastAsia="宋体" w:hAnsi="Book Antiqua" w:cs="宋体"/>
          <w:bCs/>
          <w:lang w:eastAsia="zh-CN"/>
        </w:rPr>
        <w:t>Navarini</w:t>
      </w:r>
      <w:proofErr w:type="spellEnd"/>
      <w:r w:rsidR="001C173C" w:rsidRPr="001C173C">
        <w:rPr>
          <w:rFonts w:ascii="Book Antiqua" w:eastAsia="宋体" w:hAnsi="Book Antiqua" w:cs="宋体"/>
          <w:bCs/>
          <w:lang w:eastAsia="zh-CN"/>
        </w:rPr>
        <w:t xml:space="preserve"> L, Del Puente A, </w:t>
      </w:r>
      <w:proofErr w:type="spellStart"/>
      <w:r w:rsidR="001C173C" w:rsidRPr="001C173C">
        <w:rPr>
          <w:rFonts w:ascii="Book Antiqua" w:eastAsia="宋体" w:hAnsi="Book Antiqua" w:cs="宋体"/>
          <w:bCs/>
          <w:lang w:eastAsia="zh-CN"/>
        </w:rPr>
        <w:t>Giacomelli</w:t>
      </w:r>
      <w:proofErr w:type="spellEnd"/>
      <w:r w:rsidR="001C173C" w:rsidRPr="001C173C">
        <w:rPr>
          <w:rFonts w:ascii="Book Antiqua" w:eastAsia="宋体" w:hAnsi="Book Antiqua" w:cs="宋体"/>
          <w:bCs/>
          <w:lang w:eastAsia="zh-CN"/>
        </w:rPr>
        <w:t xml:space="preserve"> R, Scarpa R. Could Sars-coronavirus-2 trigger autoimmune and/or autoinflammatory mechanisms in genetically predisposed subjects? </w:t>
      </w:r>
      <w:proofErr w:type="spellStart"/>
      <w:r w:rsidR="001C173C">
        <w:rPr>
          <w:rFonts w:ascii="Book Antiqua" w:eastAsia="宋体" w:hAnsi="Book Antiqua" w:cs="宋体"/>
          <w:bCs/>
          <w:i/>
          <w:lang w:eastAsia="zh-CN"/>
        </w:rPr>
        <w:t>Autoimmun</w:t>
      </w:r>
      <w:proofErr w:type="spellEnd"/>
      <w:r w:rsidR="001C173C">
        <w:rPr>
          <w:rFonts w:ascii="Book Antiqua" w:eastAsia="宋体" w:hAnsi="Book Antiqua" w:cs="宋体"/>
          <w:bCs/>
          <w:i/>
          <w:lang w:eastAsia="zh-CN"/>
        </w:rPr>
        <w:t xml:space="preserve"> Rev</w:t>
      </w:r>
      <w:r w:rsidR="001C173C">
        <w:rPr>
          <w:rFonts w:ascii="Book Antiqua" w:eastAsia="宋体" w:hAnsi="Book Antiqua" w:cs="宋体"/>
          <w:bCs/>
          <w:lang w:eastAsia="zh-CN"/>
        </w:rPr>
        <w:t xml:space="preserve"> 2020</w:t>
      </w:r>
      <w:r w:rsidR="001C173C" w:rsidRPr="001C173C">
        <w:rPr>
          <w:rFonts w:ascii="Book Antiqua" w:eastAsia="宋体" w:hAnsi="Book Antiqua" w:cs="宋体"/>
          <w:bCs/>
          <w:lang w:eastAsia="zh-CN"/>
        </w:rPr>
        <w:t>;</w:t>
      </w:r>
      <w:r w:rsidR="001C173C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1C173C" w:rsidRPr="001C173C">
        <w:rPr>
          <w:rFonts w:ascii="Book Antiqua" w:eastAsia="宋体" w:hAnsi="Book Antiqua" w:cs="宋体"/>
          <w:b/>
          <w:bCs/>
          <w:lang w:eastAsia="zh-CN"/>
        </w:rPr>
        <w:t>19</w:t>
      </w:r>
      <w:r w:rsidR="001C173C" w:rsidRPr="001C173C">
        <w:rPr>
          <w:rFonts w:ascii="Book Antiqua" w:eastAsia="宋体" w:hAnsi="Book Antiqua" w:cs="宋体"/>
          <w:bCs/>
          <w:lang w:eastAsia="zh-CN"/>
        </w:rPr>
        <w:t>:</w:t>
      </w:r>
      <w:r w:rsidR="001C173C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1C173C">
        <w:rPr>
          <w:rFonts w:ascii="Book Antiqua" w:eastAsia="宋体" w:hAnsi="Book Antiqua" w:cs="宋体"/>
          <w:bCs/>
          <w:lang w:eastAsia="zh-CN"/>
        </w:rPr>
        <w:t>102524</w:t>
      </w:r>
      <w:r w:rsidR="001C173C" w:rsidRPr="001C173C">
        <w:rPr>
          <w:rFonts w:ascii="Book Antiqua" w:eastAsia="宋体" w:hAnsi="Book Antiqua" w:cs="宋体"/>
          <w:bCs/>
          <w:lang w:eastAsia="zh-CN"/>
        </w:rPr>
        <w:t xml:space="preserve"> </w:t>
      </w:r>
      <w:r w:rsidR="001C173C">
        <w:rPr>
          <w:rFonts w:ascii="Book Antiqua" w:eastAsia="宋体" w:hAnsi="Book Antiqua" w:cs="宋体" w:hint="eastAsia"/>
          <w:bCs/>
          <w:lang w:eastAsia="zh-CN"/>
        </w:rPr>
        <w:t>[</w:t>
      </w:r>
      <w:r w:rsidR="001C173C" w:rsidRPr="001C173C">
        <w:rPr>
          <w:rFonts w:ascii="Book Antiqua" w:eastAsia="宋体" w:hAnsi="Book Antiqua" w:cs="宋体"/>
          <w:bCs/>
          <w:lang w:eastAsia="zh-CN"/>
        </w:rPr>
        <w:t>PMID: 32220633</w:t>
      </w:r>
      <w:r w:rsidR="001C173C">
        <w:rPr>
          <w:rFonts w:ascii="Book Antiqua" w:eastAsia="宋体" w:hAnsi="Book Antiqua" w:cs="宋体" w:hint="eastAsia"/>
          <w:bCs/>
          <w:lang w:eastAsia="zh-CN"/>
        </w:rPr>
        <w:t xml:space="preserve"> DOI</w:t>
      </w:r>
      <w:r w:rsidR="001C173C" w:rsidRPr="001C173C">
        <w:rPr>
          <w:rFonts w:ascii="Book Antiqua" w:eastAsia="宋体" w:hAnsi="Book Antiqua" w:cs="宋体"/>
          <w:bCs/>
          <w:lang w:eastAsia="zh-CN"/>
        </w:rPr>
        <w:t>: 10.1016/j.autrev.2020.102524</w:t>
      </w:r>
      <w:r w:rsidR="001C173C">
        <w:rPr>
          <w:rFonts w:ascii="Book Antiqua" w:eastAsia="宋体" w:hAnsi="Book Antiqua" w:cs="宋体" w:hint="eastAsia"/>
          <w:bCs/>
          <w:lang w:eastAsia="zh-CN"/>
        </w:rPr>
        <w:t>]</w:t>
      </w:r>
    </w:p>
    <w:p w14:paraId="02D261FD" w14:textId="236C5382" w:rsidR="00DE3CE5" w:rsidRPr="00DE3CE5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E3CE5">
        <w:rPr>
          <w:rFonts w:ascii="Book Antiqua" w:eastAsia="宋体" w:hAnsi="Book Antiqua" w:cs="宋体"/>
          <w:lang w:eastAsia="zh-CN"/>
        </w:rPr>
        <w:t>21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E3CE5">
        <w:rPr>
          <w:rFonts w:ascii="Book Antiqua" w:eastAsia="宋体" w:hAnsi="Book Antiqua" w:cs="宋体"/>
          <w:b/>
          <w:bCs/>
          <w:lang w:eastAsia="zh-CN"/>
        </w:rPr>
        <w:t>Hajjo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E3CE5">
        <w:rPr>
          <w:rFonts w:ascii="Book Antiqua" w:eastAsia="宋体" w:hAnsi="Book Antiqua" w:cs="宋体"/>
          <w:b/>
          <w:bCs/>
          <w:lang w:eastAsia="zh-CN"/>
        </w:rPr>
        <w:t>R</w:t>
      </w:r>
      <w:r w:rsidRPr="00DE3CE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E3CE5">
        <w:rPr>
          <w:rFonts w:ascii="Book Antiqua" w:eastAsia="宋体" w:hAnsi="Book Antiqua" w:cs="宋体"/>
          <w:lang w:eastAsia="zh-CN"/>
        </w:rPr>
        <w:t>Sabbah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DA,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E3CE5">
        <w:rPr>
          <w:rFonts w:ascii="Book Antiqua" w:eastAsia="宋体" w:hAnsi="Book Antiqua" w:cs="宋体"/>
          <w:lang w:eastAsia="zh-CN"/>
        </w:rPr>
        <w:t>Bardaweel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SK,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E3CE5">
        <w:rPr>
          <w:rFonts w:ascii="Book Antiqua" w:eastAsia="宋体" w:hAnsi="Book Antiqua" w:cs="宋体"/>
          <w:lang w:eastAsia="zh-CN"/>
        </w:rPr>
        <w:t>Tropsha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Shedding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Light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Post-Vaccine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Myocarditis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Pericarditis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COVID-19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Non-COVID-19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Vaccine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Recipients.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i/>
          <w:iCs/>
          <w:lang w:eastAsia="zh-CN"/>
        </w:rPr>
        <w:t>Vaccines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E3CE5">
        <w:rPr>
          <w:rFonts w:ascii="Book Antiqua" w:eastAsia="宋体" w:hAnsi="Book Antiqua" w:cs="宋体"/>
          <w:i/>
          <w:iCs/>
          <w:lang w:eastAsia="zh-CN"/>
        </w:rPr>
        <w:t>(Basel)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2021;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b/>
          <w:bCs/>
          <w:lang w:eastAsia="zh-CN"/>
        </w:rPr>
        <w:t>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34696294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10.3390/VACCINES9101186]</w:t>
      </w:r>
    </w:p>
    <w:p w14:paraId="5C05D36B" w14:textId="2B9584C0" w:rsidR="00DE3CE5" w:rsidRPr="00DE3CE5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E3CE5">
        <w:rPr>
          <w:rFonts w:ascii="Book Antiqua" w:eastAsia="宋体" w:hAnsi="Book Antiqua" w:cs="宋体"/>
          <w:lang w:eastAsia="zh-CN"/>
        </w:rPr>
        <w:t>22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E3CE5">
        <w:rPr>
          <w:rFonts w:ascii="Book Antiqua" w:eastAsia="宋体" w:hAnsi="Book Antiqua" w:cs="宋体"/>
          <w:b/>
          <w:bCs/>
          <w:lang w:eastAsia="zh-CN"/>
        </w:rPr>
        <w:t>Muthukumar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E3CE5">
        <w:rPr>
          <w:rFonts w:ascii="Book Antiqua" w:eastAsia="宋体" w:hAnsi="Book Antiqua" w:cs="宋体"/>
          <w:b/>
          <w:bCs/>
          <w:lang w:eastAsia="zh-CN"/>
        </w:rPr>
        <w:t>A</w:t>
      </w:r>
      <w:r w:rsidRPr="00DE3CE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Narasimhan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QZ,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E3CE5">
        <w:rPr>
          <w:rFonts w:ascii="Book Antiqua" w:eastAsia="宋体" w:hAnsi="Book Antiqua" w:cs="宋体"/>
          <w:lang w:eastAsia="zh-CN"/>
        </w:rPr>
        <w:t>Mahimainathan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E3CE5">
        <w:rPr>
          <w:rFonts w:ascii="Book Antiqua" w:eastAsia="宋体" w:hAnsi="Book Antiqua" w:cs="宋体"/>
          <w:lang w:eastAsia="zh-CN"/>
        </w:rPr>
        <w:t>Hitto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I,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E3CE5">
        <w:rPr>
          <w:rFonts w:ascii="Book Antiqua" w:eastAsia="宋体" w:hAnsi="Book Antiqua" w:cs="宋体"/>
          <w:lang w:eastAsia="zh-CN"/>
        </w:rPr>
        <w:t>Fuda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Batra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Jiang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Zhu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E3CE5">
        <w:rPr>
          <w:rFonts w:ascii="Book Antiqua" w:eastAsia="宋体" w:hAnsi="Book Antiqua" w:cs="宋体"/>
          <w:lang w:eastAsia="zh-CN"/>
        </w:rPr>
        <w:t>Schoggins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E3CE5">
        <w:rPr>
          <w:rFonts w:ascii="Book Antiqua" w:eastAsia="宋体" w:hAnsi="Book Antiqua" w:cs="宋体"/>
          <w:lang w:eastAsia="zh-CN"/>
        </w:rPr>
        <w:t>Cutrell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JB,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Croft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CL,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E3CE5">
        <w:rPr>
          <w:rFonts w:ascii="Book Antiqua" w:eastAsia="宋体" w:hAnsi="Book Antiqua" w:cs="宋体"/>
          <w:lang w:eastAsia="zh-CN"/>
        </w:rPr>
        <w:t>Khera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E3CE5">
        <w:rPr>
          <w:rFonts w:ascii="Book Antiqua" w:eastAsia="宋体" w:hAnsi="Book Antiqua" w:cs="宋体"/>
          <w:lang w:eastAsia="zh-CN"/>
        </w:rPr>
        <w:t>Drazner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MH,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E3CE5">
        <w:rPr>
          <w:rFonts w:ascii="Book Antiqua" w:eastAsia="宋体" w:hAnsi="Book Antiqua" w:cs="宋体"/>
          <w:lang w:eastAsia="zh-CN"/>
        </w:rPr>
        <w:t>Grodin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JL,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Greenberg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BM,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E3CE5">
        <w:rPr>
          <w:rFonts w:ascii="Book Antiqua" w:eastAsia="宋体" w:hAnsi="Book Antiqua" w:cs="宋体"/>
          <w:lang w:eastAsia="zh-CN"/>
        </w:rPr>
        <w:t>Mammen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PPA,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Morrison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SJ,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de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E3CE5">
        <w:rPr>
          <w:rFonts w:ascii="Book Antiqua" w:eastAsia="宋体" w:hAnsi="Book Antiqua" w:cs="宋体"/>
          <w:lang w:eastAsia="zh-CN"/>
        </w:rPr>
        <w:t>Lemos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JA.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In-Depth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Evaluation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Case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Presumed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Myocarditis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After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Second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Dose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COVID-19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mRNA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Vaccine.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i/>
          <w:iCs/>
          <w:lang w:eastAsia="zh-CN"/>
        </w:rPr>
        <w:t>Circulation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2021;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b/>
          <w:bCs/>
          <w:lang w:eastAsia="zh-CN"/>
        </w:rPr>
        <w:t>144</w:t>
      </w:r>
      <w:r w:rsidRPr="00DE3CE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487-498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34133883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10.1161/CIRCULATIONAHA.121.056038]</w:t>
      </w:r>
    </w:p>
    <w:p w14:paraId="668C85AA" w14:textId="381C4EBA" w:rsidR="00DE3CE5" w:rsidRPr="00DE3CE5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E3CE5">
        <w:rPr>
          <w:rFonts w:ascii="Book Antiqua" w:eastAsia="宋体" w:hAnsi="Book Antiqua" w:cs="宋体"/>
          <w:lang w:eastAsia="zh-CN"/>
        </w:rPr>
        <w:t>23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1C173C" w:rsidRPr="001C173C">
        <w:rPr>
          <w:rFonts w:ascii="Book Antiqua" w:eastAsia="宋体" w:hAnsi="Book Antiqua" w:cs="宋体"/>
          <w:b/>
          <w:bCs/>
          <w:lang w:eastAsia="zh-CN"/>
        </w:rPr>
        <w:t>Aomatsu</w:t>
      </w:r>
      <w:proofErr w:type="spellEnd"/>
      <w:r w:rsidR="001C173C" w:rsidRPr="001C173C">
        <w:rPr>
          <w:rFonts w:ascii="Book Antiqua" w:eastAsia="宋体" w:hAnsi="Book Antiqua" w:cs="宋体"/>
          <w:b/>
          <w:bCs/>
          <w:lang w:eastAsia="zh-CN"/>
        </w:rPr>
        <w:t xml:space="preserve"> M</w:t>
      </w:r>
      <w:r w:rsidR="001C173C" w:rsidRPr="001C173C">
        <w:rPr>
          <w:rFonts w:ascii="Book Antiqua" w:eastAsia="宋体" w:hAnsi="Book Antiqua" w:cs="宋体"/>
          <w:bCs/>
          <w:lang w:eastAsia="zh-CN"/>
        </w:rPr>
        <w:t xml:space="preserve">, Kato T, Kasahara E, Kitagawa S. Gender difference in tumor necrosis factor-α production in human neutrophils stimulated by lipopolysaccharide and interferon-γ. </w:t>
      </w:r>
      <w:proofErr w:type="spellStart"/>
      <w:r w:rsidR="001C173C">
        <w:rPr>
          <w:rFonts w:ascii="Book Antiqua" w:eastAsia="宋体" w:hAnsi="Book Antiqua" w:cs="宋体"/>
          <w:bCs/>
          <w:i/>
          <w:lang w:eastAsia="zh-CN"/>
        </w:rPr>
        <w:t>Biochem</w:t>
      </w:r>
      <w:proofErr w:type="spellEnd"/>
      <w:r w:rsidR="001C173C">
        <w:rPr>
          <w:rFonts w:ascii="Book Antiqua" w:eastAsia="宋体" w:hAnsi="Book Antiqua" w:cs="宋体"/>
          <w:bCs/>
          <w:i/>
          <w:lang w:eastAsia="zh-CN"/>
        </w:rPr>
        <w:t xml:space="preserve"> </w:t>
      </w:r>
      <w:proofErr w:type="spellStart"/>
      <w:r w:rsidR="001C173C">
        <w:rPr>
          <w:rFonts w:ascii="Book Antiqua" w:eastAsia="宋体" w:hAnsi="Book Antiqua" w:cs="宋体"/>
          <w:bCs/>
          <w:i/>
          <w:lang w:eastAsia="zh-CN"/>
        </w:rPr>
        <w:t>Biophys</w:t>
      </w:r>
      <w:proofErr w:type="spellEnd"/>
      <w:r w:rsidR="001C173C">
        <w:rPr>
          <w:rFonts w:ascii="Book Antiqua" w:eastAsia="宋体" w:hAnsi="Book Antiqua" w:cs="宋体"/>
          <w:bCs/>
          <w:i/>
          <w:lang w:eastAsia="zh-CN"/>
        </w:rPr>
        <w:t xml:space="preserve"> Res </w:t>
      </w:r>
      <w:proofErr w:type="spellStart"/>
      <w:r w:rsidR="001C173C">
        <w:rPr>
          <w:rFonts w:ascii="Book Antiqua" w:eastAsia="宋体" w:hAnsi="Book Antiqua" w:cs="宋体"/>
          <w:bCs/>
          <w:i/>
          <w:lang w:eastAsia="zh-CN"/>
        </w:rPr>
        <w:t>Commun</w:t>
      </w:r>
      <w:proofErr w:type="spellEnd"/>
      <w:r w:rsidR="001C173C" w:rsidRPr="001C173C">
        <w:rPr>
          <w:rFonts w:ascii="Book Antiqua" w:eastAsia="宋体" w:hAnsi="Book Antiqua" w:cs="宋体"/>
          <w:bCs/>
          <w:lang w:eastAsia="zh-CN"/>
        </w:rPr>
        <w:t xml:space="preserve"> 2013;</w:t>
      </w:r>
      <w:r w:rsidR="001C173C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1C173C" w:rsidRPr="001C173C">
        <w:rPr>
          <w:rFonts w:ascii="Book Antiqua" w:eastAsia="宋体" w:hAnsi="Book Antiqua" w:cs="宋体"/>
          <w:b/>
          <w:bCs/>
          <w:lang w:eastAsia="zh-CN"/>
        </w:rPr>
        <w:t>441</w:t>
      </w:r>
      <w:r w:rsidR="001C173C" w:rsidRPr="001C173C">
        <w:rPr>
          <w:rFonts w:ascii="Book Antiqua" w:eastAsia="宋体" w:hAnsi="Book Antiqua" w:cs="宋体"/>
          <w:bCs/>
          <w:lang w:eastAsia="zh-CN"/>
        </w:rPr>
        <w:t>:</w:t>
      </w:r>
      <w:r w:rsidR="001C173C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1C173C" w:rsidRPr="001C173C">
        <w:rPr>
          <w:rFonts w:ascii="Book Antiqua" w:eastAsia="宋体" w:hAnsi="Book Antiqua" w:cs="宋体"/>
          <w:bCs/>
          <w:lang w:eastAsia="zh-CN"/>
        </w:rPr>
        <w:t>220-</w:t>
      </w:r>
      <w:r w:rsidR="001C173C">
        <w:rPr>
          <w:rFonts w:ascii="Book Antiqua" w:eastAsia="宋体" w:hAnsi="Book Antiqua" w:cs="宋体" w:hint="eastAsia"/>
          <w:bCs/>
          <w:lang w:eastAsia="zh-CN"/>
        </w:rPr>
        <w:t>22</w:t>
      </w:r>
      <w:r w:rsidR="001C173C">
        <w:rPr>
          <w:rFonts w:ascii="Book Antiqua" w:eastAsia="宋体" w:hAnsi="Book Antiqua" w:cs="宋体"/>
          <w:bCs/>
          <w:lang w:eastAsia="zh-CN"/>
        </w:rPr>
        <w:t>5</w:t>
      </w:r>
      <w:r w:rsidR="001C173C" w:rsidRPr="001C173C">
        <w:rPr>
          <w:rFonts w:ascii="Book Antiqua" w:eastAsia="宋体" w:hAnsi="Book Antiqua" w:cs="宋体"/>
          <w:bCs/>
          <w:lang w:eastAsia="zh-CN"/>
        </w:rPr>
        <w:t xml:space="preserve"> </w:t>
      </w:r>
      <w:r w:rsidR="001C173C">
        <w:rPr>
          <w:rFonts w:ascii="Book Antiqua" w:eastAsia="宋体" w:hAnsi="Book Antiqua" w:cs="宋体" w:hint="eastAsia"/>
          <w:bCs/>
          <w:lang w:eastAsia="zh-CN"/>
        </w:rPr>
        <w:t>[</w:t>
      </w:r>
      <w:r w:rsidR="001C173C" w:rsidRPr="001C173C">
        <w:rPr>
          <w:rFonts w:ascii="Book Antiqua" w:eastAsia="宋体" w:hAnsi="Book Antiqua" w:cs="宋体"/>
          <w:bCs/>
          <w:lang w:eastAsia="zh-CN"/>
        </w:rPr>
        <w:t>PMID: 24140406</w:t>
      </w:r>
      <w:r w:rsidR="001C173C">
        <w:rPr>
          <w:rFonts w:ascii="Book Antiqua" w:eastAsia="宋体" w:hAnsi="Book Antiqua" w:cs="宋体" w:hint="eastAsia"/>
          <w:bCs/>
          <w:lang w:eastAsia="zh-CN"/>
        </w:rPr>
        <w:t xml:space="preserve"> DOI</w:t>
      </w:r>
      <w:r w:rsidR="001C173C" w:rsidRPr="001C173C">
        <w:rPr>
          <w:rFonts w:ascii="Book Antiqua" w:eastAsia="宋体" w:hAnsi="Book Antiqua" w:cs="宋体"/>
          <w:bCs/>
          <w:lang w:eastAsia="zh-CN"/>
        </w:rPr>
        <w:t>: 10.1016/j.bbrc.2013.10.042</w:t>
      </w:r>
      <w:r w:rsidR="001C173C">
        <w:rPr>
          <w:rFonts w:ascii="Book Antiqua" w:eastAsia="宋体" w:hAnsi="Book Antiqua" w:cs="宋体" w:hint="eastAsia"/>
          <w:bCs/>
          <w:lang w:eastAsia="zh-CN"/>
        </w:rPr>
        <w:t>]</w:t>
      </w:r>
    </w:p>
    <w:p w14:paraId="37F0BAC7" w14:textId="4C418824" w:rsidR="00DE3CE5" w:rsidRPr="00DE3CE5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E3CE5">
        <w:rPr>
          <w:rFonts w:ascii="Book Antiqua" w:eastAsia="宋体" w:hAnsi="Book Antiqua" w:cs="宋体"/>
          <w:lang w:eastAsia="zh-CN"/>
        </w:rPr>
        <w:t>24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b/>
          <w:bCs/>
          <w:lang w:eastAsia="zh-CN"/>
        </w:rPr>
        <w:t>Rosner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E3CE5">
        <w:rPr>
          <w:rFonts w:ascii="Book Antiqua" w:eastAsia="宋体" w:hAnsi="Book Antiqua" w:cs="宋体"/>
          <w:b/>
          <w:bCs/>
          <w:lang w:eastAsia="zh-CN"/>
        </w:rPr>
        <w:t>CM</w:t>
      </w:r>
      <w:r w:rsidRPr="00DE3CE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Genovese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Tehrani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BN,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Atkins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E3CE5">
        <w:rPr>
          <w:rFonts w:ascii="Book Antiqua" w:eastAsia="宋体" w:hAnsi="Book Antiqua" w:cs="宋体"/>
          <w:lang w:eastAsia="zh-CN"/>
        </w:rPr>
        <w:t>Bakhshi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E3CE5">
        <w:rPr>
          <w:rFonts w:ascii="Book Antiqua" w:eastAsia="宋体" w:hAnsi="Book Antiqua" w:cs="宋体"/>
          <w:lang w:eastAsia="zh-CN"/>
        </w:rPr>
        <w:t>Chaudhri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E3CE5">
        <w:rPr>
          <w:rFonts w:ascii="Book Antiqua" w:eastAsia="宋体" w:hAnsi="Book Antiqua" w:cs="宋体"/>
          <w:lang w:eastAsia="zh-CN"/>
        </w:rPr>
        <w:t>Damluji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AA,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de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E3CE5">
        <w:rPr>
          <w:rFonts w:ascii="Book Antiqua" w:eastAsia="宋体" w:hAnsi="Book Antiqua" w:cs="宋体"/>
          <w:lang w:eastAsia="zh-CN"/>
        </w:rPr>
        <w:t>Lemos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JA,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Desai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SS,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E3CE5">
        <w:rPr>
          <w:rFonts w:ascii="Book Antiqua" w:eastAsia="宋体" w:hAnsi="Book Antiqua" w:cs="宋体"/>
          <w:lang w:eastAsia="zh-CN"/>
        </w:rPr>
        <w:t>Emaminia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Flanagan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MC,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E3CE5">
        <w:rPr>
          <w:rFonts w:ascii="Book Antiqua" w:eastAsia="宋体" w:hAnsi="Book Antiqua" w:cs="宋体"/>
          <w:lang w:eastAsia="zh-CN"/>
        </w:rPr>
        <w:t>Khera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E3CE5">
        <w:rPr>
          <w:rFonts w:ascii="Book Antiqua" w:eastAsia="宋体" w:hAnsi="Book Antiqua" w:cs="宋体"/>
          <w:lang w:eastAsia="zh-CN"/>
        </w:rPr>
        <w:t>Maghsoudi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E3CE5">
        <w:rPr>
          <w:rFonts w:ascii="Book Antiqua" w:eastAsia="宋体" w:hAnsi="Book Antiqua" w:cs="宋体"/>
          <w:lang w:eastAsia="zh-CN"/>
        </w:rPr>
        <w:t>Mekonnen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E3CE5">
        <w:rPr>
          <w:rFonts w:ascii="Book Antiqua" w:eastAsia="宋体" w:hAnsi="Book Antiqua" w:cs="宋体"/>
          <w:lang w:eastAsia="zh-CN"/>
        </w:rPr>
        <w:t>Muthukumar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Saeed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IM,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Sherwood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MW,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Sinha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SS,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O'Connor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CM,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E3CE5">
        <w:rPr>
          <w:rFonts w:ascii="Book Antiqua" w:eastAsia="宋体" w:hAnsi="Book Antiqua" w:cs="宋体"/>
          <w:lang w:eastAsia="zh-CN"/>
        </w:rPr>
        <w:t>deFilippi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CR.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Myocarditis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Temporally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Associated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COVID-19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Vaccination.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i/>
          <w:iCs/>
          <w:lang w:eastAsia="zh-CN"/>
        </w:rPr>
        <w:t>Circulation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2021;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b/>
          <w:bCs/>
          <w:lang w:eastAsia="zh-CN"/>
        </w:rPr>
        <w:t>144</w:t>
      </w:r>
      <w:r w:rsidRPr="00DE3CE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502-505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34133885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DE3CE5">
        <w:rPr>
          <w:rFonts w:ascii="Book Antiqua" w:eastAsia="宋体" w:hAnsi="Book Antiqua" w:cs="宋体"/>
          <w:lang w:eastAsia="zh-CN"/>
        </w:rPr>
        <w:t>10.1161/CIRCULATIONAHA.121.055891]</w:t>
      </w:r>
    </w:p>
    <w:p w14:paraId="293A2CFA" w14:textId="755FFDDA" w:rsidR="00DE3CE5" w:rsidRPr="00DE3CE5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E3CE5">
        <w:rPr>
          <w:rFonts w:ascii="Book Antiqua" w:eastAsia="宋体" w:hAnsi="Book Antiqua" w:cs="宋体"/>
          <w:lang w:eastAsia="zh-CN"/>
        </w:rPr>
        <w:t>25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="00AE4543" w:rsidRPr="00AE4543">
        <w:rPr>
          <w:rFonts w:ascii="Book Antiqua" w:eastAsia="宋体" w:hAnsi="Book Antiqua" w:cs="宋体"/>
          <w:b/>
          <w:lang w:eastAsia="zh-CN"/>
        </w:rPr>
        <w:t>Verma AK</w:t>
      </w:r>
      <w:r w:rsidR="00AE4543" w:rsidRPr="00AE4543">
        <w:rPr>
          <w:rFonts w:ascii="Book Antiqua" w:eastAsia="宋体" w:hAnsi="Book Antiqua" w:cs="宋体"/>
          <w:lang w:eastAsia="zh-CN"/>
        </w:rPr>
        <w:t xml:space="preserve">, Lavine KJ, Lin CY. Myocarditis after Covid-19 mRNA Vaccination. </w:t>
      </w:r>
      <w:r w:rsidR="00AE4543">
        <w:rPr>
          <w:rFonts w:ascii="Book Antiqua" w:eastAsia="宋体" w:hAnsi="Book Antiqua" w:cs="宋体"/>
          <w:i/>
          <w:lang w:eastAsia="zh-CN"/>
        </w:rPr>
        <w:t xml:space="preserve">N </w:t>
      </w:r>
      <w:proofErr w:type="spellStart"/>
      <w:r w:rsidR="00AE4543">
        <w:rPr>
          <w:rFonts w:ascii="Book Antiqua" w:eastAsia="宋体" w:hAnsi="Book Antiqua" w:cs="宋体"/>
          <w:i/>
          <w:lang w:eastAsia="zh-CN"/>
        </w:rPr>
        <w:t>Engl</w:t>
      </w:r>
      <w:proofErr w:type="spellEnd"/>
      <w:r w:rsidR="00AE4543">
        <w:rPr>
          <w:rFonts w:ascii="Book Antiqua" w:eastAsia="宋体" w:hAnsi="Book Antiqua" w:cs="宋体"/>
          <w:i/>
          <w:lang w:eastAsia="zh-CN"/>
        </w:rPr>
        <w:t xml:space="preserve"> J Med</w:t>
      </w:r>
      <w:r w:rsidR="00AE4543" w:rsidRPr="00AE4543">
        <w:rPr>
          <w:rFonts w:ascii="Book Antiqua" w:eastAsia="宋体" w:hAnsi="Book Antiqua" w:cs="宋体"/>
          <w:lang w:eastAsia="zh-CN"/>
        </w:rPr>
        <w:t xml:space="preserve"> 2021;</w:t>
      </w:r>
      <w:r w:rsidR="00AE4543">
        <w:rPr>
          <w:rFonts w:ascii="Book Antiqua" w:eastAsia="宋体" w:hAnsi="Book Antiqua" w:cs="宋体" w:hint="eastAsia"/>
          <w:lang w:eastAsia="zh-CN"/>
        </w:rPr>
        <w:t xml:space="preserve"> </w:t>
      </w:r>
      <w:r w:rsidR="00AE4543" w:rsidRPr="00AE4543">
        <w:rPr>
          <w:rFonts w:ascii="Book Antiqua" w:eastAsia="宋体" w:hAnsi="Book Antiqua" w:cs="宋体"/>
          <w:b/>
          <w:lang w:eastAsia="zh-CN"/>
        </w:rPr>
        <w:t>385</w:t>
      </w:r>
      <w:r w:rsidR="00AE4543" w:rsidRPr="00AE4543">
        <w:rPr>
          <w:rFonts w:ascii="Book Antiqua" w:eastAsia="宋体" w:hAnsi="Book Antiqua" w:cs="宋体"/>
          <w:lang w:eastAsia="zh-CN"/>
        </w:rPr>
        <w:t>:</w:t>
      </w:r>
      <w:r w:rsidR="00AE4543">
        <w:rPr>
          <w:rFonts w:ascii="Book Antiqua" w:eastAsia="宋体" w:hAnsi="Book Antiqua" w:cs="宋体" w:hint="eastAsia"/>
          <w:lang w:eastAsia="zh-CN"/>
        </w:rPr>
        <w:t xml:space="preserve"> </w:t>
      </w:r>
      <w:r w:rsidR="00AE4543">
        <w:rPr>
          <w:rFonts w:ascii="Book Antiqua" w:eastAsia="宋体" w:hAnsi="Book Antiqua" w:cs="宋体"/>
          <w:lang w:eastAsia="zh-CN"/>
        </w:rPr>
        <w:t>1332-1334</w:t>
      </w:r>
      <w:r w:rsidR="00AE4543" w:rsidRPr="00AE4543">
        <w:rPr>
          <w:rFonts w:ascii="Book Antiqua" w:eastAsia="宋体" w:hAnsi="Book Antiqua" w:cs="宋体"/>
          <w:lang w:eastAsia="zh-CN"/>
        </w:rPr>
        <w:t xml:space="preserve"> </w:t>
      </w:r>
      <w:r w:rsidR="00AE4543">
        <w:rPr>
          <w:rFonts w:ascii="Book Antiqua" w:eastAsia="宋体" w:hAnsi="Book Antiqua" w:cs="宋体" w:hint="eastAsia"/>
          <w:lang w:eastAsia="zh-CN"/>
        </w:rPr>
        <w:t>[</w:t>
      </w:r>
      <w:r w:rsidR="00AE4543" w:rsidRPr="00AE4543">
        <w:rPr>
          <w:rFonts w:ascii="Book Antiqua" w:eastAsia="宋体" w:hAnsi="Book Antiqua" w:cs="宋体"/>
          <w:lang w:eastAsia="zh-CN"/>
        </w:rPr>
        <w:t>PMID: 34407340</w:t>
      </w:r>
      <w:r w:rsidR="00AE4543">
        <w:rPr>
          <w:rFonts w:ascii="Book Antiqua" w:eastAsia="宋体" w:hAnsi="Book Antiqua" w:cs="宋体" w:hint="eastAsia"/>
          <w:lang w:eastAsia="zh-CN"/>
        </w:rPr>
        <w:t xml:space="preserve"> DOI</w:t>
      </w:r>
      <w:r w:rsidR="00AE4543" w:rsidRPr="00AE4543">
        <w:rPr>
          <w:rFonts w:ascii="Book Antiqua" w:eastAsia="宋体" w:hAnsi="Book Antiqua" w:cs="宋体"/>
          <w:lang w:eastAsia="zh-CN"/>
        </w:rPr>
        <w:t>: 10.1056/NEJMc2109975</w:t>
      </w:r>
      <w:r w:rsidR="00AE4543">
        <w:rPr>
          <w:rFonts w:ascii="Book Antiqua" w:eastAsia="宋体" w:hAnsi="Book Antiqua" w:cs="宋体" w:hint="eastAsia"/>
          <w:lang w:eastAsia="zh-CN"/>
        </w:rPr>
        <w:t>]</w:t>
      </w:r>
    </w:p>
    <w:p w14:paraId="37DC2DA4" w14:textId="2C1C9CB6" w:rsidR="00DE3CE5" w:rsidRPr="00DE3CE5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E3CE5">
        <w:rPr>
          <w:rFonts w:ascii="Book Antiqua" w:eastAsia="宋体" w:hAnsi="Book Antiqua" w:cs="宋体"/>
          <w:lang w:eastAsia="zh-CN"/>
        </w:rPr>
        <w:t>26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="00A45120" w:rsidRPr="00A45120">
        <w:rPr>
          <w:rFonts w:ascii="Book Antiqua" w:eastAsia="宋体" w:hAnsi="Book Antiqua" w:cs="宋体"/>
          <w:bCs/>
          <w:lang w:eastAsia="zh-CN"/>
        </w:rPr>
        <w:t>Rates of laboratory-confirmed COVID-19 hospitalizations by vaccination status</w:t>
      </w:r>
      <w:r w:rsidRPr="003672EE">
        <w:rPr>
          <w:rFonts w:ascii="Book Antiqua" w:eastAsia="宋体" w:hAnsi="Book Antiqua" w:cs="宋体"/>
          <w:bCs/>
          <w:lang w:eastAsia="zh-CN"/>
        </w:rPr>
        <w:t xml:space="preserve">. </w:t>
      </w:r>
      <w:r w:rsidR="003672EE" w:rsidRPr="003672EE">
        <w:rPr>
          <w:rFonts w:ascii="Book Antiqua" w:eastAsia="宋体" w:hAnsi="Book Antiqua" w:cs="宋体" w:hint="eastAsia"/>
          <w:bCs/>
          <w:lang w:eastAsia="zh-CN"/>
        </w:rPr>
        <w:t>[cited</w:t>
      </w:r>
      <w:r w:rsidR="003672EE" w:rsidRPr="003672EE">
        <w:rPr>
          <w:rFonts w:ascii="Book Antiqua" w:eastAsia="宋体" w:hAnsi="Book Antiqua" w:cs="宋体"/>
          <w:bCs/>
          <w:lang w:eastAsia="zh-CN"/>
        </w:rPr>
        <w:t xml:space="preserve"> </w:t>
      </w:r>
      <w:r w:rsidR="003672EE" w:rsidRPr="003672EE">
        <w:rPr>
          <w:rFonts w:ascii="Book Antiqua" w:eastAsia="宋体" w:hAnsi="Book Antiqua" w:cs="宋体" w:hint="eastAsia"/>
          <w:bCs/>
          <w:lang w:eastAsia="zh-CN"/>
        </w:rPr>
        <w:t xml:space="preserve">19 </w:t>
      </w:r>
      <w:r w:rsidR="003672EE" w:rsidRPr="003672EE">
        <w:rPr>
          <w:rFonts w:ascii="Book Antiqua" w:eastAsia="宋体" w:hAnsi="Book Antiqua" w:cs="宋体"/>
          <w:bCs/>
          <w:lang w:eastAsia="zh-CN"/>
        </w:rPr>
        <w:t xml:space="preserve">November </w:t>
      </w:r>
      <w:r w:rsidR="003672EE" w:rsidRPr="003672EE">
        <w:rPr>
          <w:rFonts w:ascii="Book Antiqua" w:eastAsia="宋体" w:hAnsi="Book Antiqua" w:cs="宋体"/>
          <w:lang w:eastAsia="zh-CN"/>
        </w:rPr>
        <w:t>2021</w:t>
      </w:r>
      <w:r w:rsidR="003672EE" w:rsidRPr="003672EE">
        <w:rPr>
          <w:rFonts w:ascii="Book Antiqua" w:eastAsia="宋体" w:hAnsi="Book Antiqua" w:cs="宋体" w:hint="eastAsia"/>
          <w:lang w:eastAsia="zh-CN"/>
        </w:rPr>
        <w:t>]</w:t>
      </w:r>
      <w:r w:rsidR="003672EE" w:rsidRPr="003672EE">
        <w:rPr>
          <w:rFonts w:ascii="Book Antiqua" w:eastAsia="宋体" w:hAnsi="Book Antiqua" w:cs="宋体"/>
          <w:lang w:eastAsia="zh-CN"/>
        </w:rPr>
        <w:t>.</w:t>
      </w:r>
      <w:r w:rsidR="003672EE" w:rsidRPr="003672EE">
        <w:rPr>
          <w:rFonts w:ascii="Book Antiqua" w:eastAsia="宋体" w:hAnsi="Book Antiqua" w:cs="宋体" w:hint="eastAsia"/>
          <w:lang w:eastAsia="zh-CN"/>
        </w:rPr>
        <w:t xml:space="preserve"> </w:t>
      </w:r>
      <w:r w:rsidR="003672EE" w:rsidRPr="003672EE">
        <w:rPr>
          <w:rFonts w:ascii="Book Antiqua" w:eastAsia="宋体" w:hAnsi="Book Antiqua" w:cs="宋体" w:hint="eastAsia"/>
          <w:bCs/>
          <w:lang w:eastAsia="zh-CN"/>
        </w:rPr>
        <w:t>In:</w:t>
      </w:r>
      <w:r w:rsidR="003672EE" w:rsidRPr="003672EE">
        <w:rPr>
          <w:rFonts w:ascii="Book Antiqua" w:eastAsia="宋体" w:hAnsi="Book Antiqua" w:cs="宋体"/>
          <w:bCs/>
          <w:lang w:eastAsia="zh-CN"/>
        </w:rPr>
        <w:t xml:space="preserve"> </w:t>
      </w:r>
      <w:r w:rsidR="003672EE" w:rsidRPr="003672EE">
        <w:rPr>
          <w:rFonts w:ascii="Book Antiqua" w:eastAsia="Book Antiqua" w:hAnsi="Book Antiqua" w:cs="Book Antiqua"/>
          <w:color w:val="000000"/>
          <w:szCs w:val="21"/>
        </w:rPr>
        <w:t>Centers for Disease Control and Prevention</w:t>
      </w:r>
      <w:r w:rsidR="003672EE" w:rsidRPr="003672EE">
        <w:rPr>
          <w:rFonts w:ascii="Book Antiqua" w:eastAsia="宋体" w:hAnsi="Book Antiqua" w:cs="宋体"/>
          <w:bCs/>
          <w:lang w:eastAsia="zh-CN"/>
        </w:rPr>
        <w:t xml:space="preserve">. </w:t>
      </w:r>
      <w:r w:rsidR="003672EE" w:rsidRPr="003672EE">
        <w:rPr>
          <w:rFonts w:ascii="Book Antiqua" w:eastAsia="宋体" w:hAnsi="Book Antiqua"/>
          <w:bCs/>
          <w:color w:val="000000"/>
        </w:rPr>
        <w:t>Available from:</w:t>
      </w:r>
      <w:r w:rsidR="003672EE" w:rsidRPr="003672EE">
        <w:rPr>
          <w:rFonts w:ascii="Book Antiqua" w:eastAsia="宋体" w:hAnsi="Book Antiqua" w:hint="eastAsia"/>
          <w:bCs/>
          <w:color w:val="000000"/>
          <w:lang w:eastAsia="zh-CN"/>
        </w:rPr>
        <w:t xml:space="preserve"> </w:t>
      </w:r>
      <w:bookmarkStart w:id="49" w:name="OLE_LINK59"/>
      <w:bookmarkStart w:id="50" w:name="OLE_LINK60"/>
      <w:r w:rsidRPr="003672EE">
        <w:rPr>
          <w:rFonts w:ascii="Book Antiqua" w:eastAsia="宋体" w:hAnsi="Book Antiqua" w:cs="宋体"/>
          <w:bCs/>
          <w:lang w:eastAsia="zh-CN"/>
        </w:rPr>
        <w:t>https://covid.cdc.gov/covid-data-tracker/#covidnet-</w:t>
      </w:r>
      <w:r w:rsidR="003672EE">
        <w:rPr>
          <w:rFonts w:ascii="Book Antiqua" w:eastAsia="宋体" w:hAnsi="Book Antiqua" w:cs="宋体"/>
          <w:bCs/>
          <w:lang w:eastAsia="zh-CN"/>
        </w:rPr>
        <w:t>hospitalizations-vaccination</w:t>
      </w:r>
      <w:bookmarkEnd w:id="49"/>
      <w:bookmarkEnd w:id="50"/>
    </w:p>
    <w:p w14:paraId="14CFB69C" w14:textId="0B3566D7" w:rsidR="00DE3CE5" w:rsidRPr="00DE3CE5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E3CE5">
        <w:rPr>
          <w:rFonts w:ascii="Book Antiqua" w:eastAsia="宋体" w:hAnsi="Book Antiqua" w:cs="宋体"/>
          <w:lang w:eastAsia="zh-CN"/>
        </w:rPr>
        <w:lastRenderedPageBreak/>
        <w:t>27</w:t>
      </w:r>
      <w:r w:rsidRPr="003672EE">
        <w:rPr>
          <w:rFonts w:ascii="Book Antiqua" w:eastAsia="宋体" w:hAnsi="Book Antiqua" w:cs="宋体"/>
          <w:lang w:eastAsia="zh-CN"/>
        </w:rPr>
        <w:t xml:space="preserve"> </w:t>
      </w:r>
      <w:r w:rsidR="00A45120" w:rsidRPr="00A45120">
        <w:rPr>
          <w:rFonts w:ascii="Book Antiqua" w:eastAsia="宋体" w:hAnsi="Book Antiqua" w:cs="宋体"/>
          <w:bCs/>
          <w:lang w:eastAsia="zh-CN"/>
        </w:rPr>
        <w:t>Rates of COVID-19 Cases and Deaths by Vaccination Status</w:t>
      </w:r>
      <w:r w:rsidRPr="003672EE">
        <w:rPr>
          <w:rFonts w:ascii="Book Antiqua" w:eastAsia="宋体" w:hAnsi="Book Antiqua" w:cs="宋体"/>
          <w:bCs/>
          <w:lang w:eastAsia="zh-CN"/>
        </w:rPr>
        <w:t xml:space="preserve">. </w:t>
      </w:r>
      <w:r w:rsidR="003672EE" w:rsidRPr="003672EE">
        <w:rPr>
          <w:rFonts w:ascii="Book Antiqua" w:eastAsia="宋体" w:hAnsi="Book Antiqua" w:cs="宋体"/>
          <w:bCs/>
          <w:lang w:eastAsia="zh-CN"/>
        </w:rPr>
        <w:t xml:space="preserve">[cited </w:t>
      </w:r>
      <w:r w:rsidR="003672EE" w:rsidRPr="003672EE">
        <w:rPr>
          <w:rFonts w:ascii="Book Antiqua" w:eastAsia="宋体" w:hAnsi="Book Antiqua" w:cs="宋体" w:hint="eastAsia"/>
          <w:bCs/>
          <w:lang w:eastAsia="zh-CN"/>
        </w:rPr>
        <w:t>21</w:t>
      </w:r>
      <w:r w:rsidR="003672EE" w:rsidRPr="003672EE">
        <w:rPr>
          <w:rFonts w:ascii="Book Antiqua" w:eastAsia="宋体" w:hAnsi="Book Antiqua" w:cs="宋体"/>
          <w:bCs/>
          <w:lang w:eastAsia="zh-CN"/>
        </w:rPr>
        <w:t xml:space="preserve"> November </w:t>
      </w:r>
      <w:r w:rsidR="003672EE" w:rsidRPr="003672EE">
        <w:rPr>
          <w:rFonts w:ascii="Book Antiqua" w:eastAsia="宋体" w:hAnsi="Book Antiqua" w:cs="宋体"/>
          <w:lang w:eastAsia="zh-CN"/>
        </w:rPr>
        <w:t xml:space="preserve">2021]. </w:t>
      </w:r>
      <w:r w:rsidR="003672EE" w:rsidRPr="003672EE">
        <w:rPr>
          <w:rFonts w:ascii="Book Antiqua" w:eastAsia="宋体" w:hAnsi="Book Antiqua" w:cs="宋体"/>
          <w:bCs/>
          <w:lang w:eastAsia="zh-CN"/>
        </w:rPr>
        <w:t xml:space="preserve">In: </w:t>
      </w:r>
      <w:r w:rsidR="003672EE" w:rsidRPr="003672EE">
        <w:rPr>
          <w:rFonts w:ascii="Book Antiqua" w:eastAsia="Book Antiqua" w:hAnsi="Book Antiqua" w:cs="Book Antiqua"/>
          <w:color w:val="000000"/>
          <w:szCs w:val="21"/>
        </w:rPr>
        <w:t>Centers for Disease Control and Prevention</w:t>
      </w:r>
      <w:r w:rsidR="003672EE" w:rsidRPr="003672EE">
        <w:rPr>
          <w:rFonts w:ascii="Book Antiqua" w:eastAsia="宋体" w:hAnsi="Book Antiqua" w:cs="宋体"/>
          <w:bCs/>
          <w:lang w:eastAsia="zh-CN"/>
        </w:rPr>
        <w:t xml:space="preserve">. </w:t>
      </w:r>
      <w:r w:rsidR="003672EE" w:rsidRPr="003672EE">
        <w:rPr>
          <w:rFonts w:ascii="Book Antiqua" w:eastAsia="宋体" w:hAnsi="Book Antiqua"/>
          <w:bCs/>
          <w:color w:val="000000"/>
        </w:rPr>
        <w:t>Available from:</w:t>
      </w:r>
      <w:r w:rsidR="003672EE" w:rsidRPr="003672EE">
        <w:rPr>
          <w:rFonts w:ascii="Book Antiqua" w:eastAsia="宋体" w:hAnsi="Book Antiqua"/>
          <w:bCs/>
          <w:color w:val="000000"/>
          <w:lang w:eastAsia="zh-CN"/>
        </w:rPr>
        <w:t xml:space="preserve"> </w:t>
      </w:r>
      <w:bookmarkStart w:id="51" w:name="OLE_LINK61"/>
      <w:bookmarkStart w:id="52" w:name="OLE_LINK62"/>
      <w:r w:rsidRPr="003672EE">
        <w:rPr>
          <w:rFonts w:ascii="Book Antiqua" w:eastAsia="宋体" w:hAnsi="Book Antiqua" w:cs="宋体"/>
          <w:bCs/>
          <w:lang w:eastAsia="zh-CN"/>
        </w:rPr>
        <w:t>https://covid.cdc.gov/covid-data-t</w:t>
      </w:r>
      <w:r w:rsidR="003672EE">
        <w:rPr>
          <w:rFonts w:ascii="Book Antiqua" w:eastAsia="宋体" w:hAnsi="Book Antiqua" w:cs="宋体"/>
          <w:bCs/>
          <w:lang w:eastAsia="zh-CN"/>
        </w:rPr>
        <w:t>racker/#rates-by-vaccine-status</w:t>
      </w:r>
    </w:p>
    <w:bookmarkEnd w:id="51"/>
    <w:bookmarkEnd w:id="52"/>
    <w:p w14:paraId="7F9D43D4" w14:textId="49E99513" w:rsidR="00DE3CE5" w:rsidRPr="003672EE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3672EE">
        <w:rPr>
          <w:rFonts w:ascii="Book Antiqua" w:eastAsia="宋体" w:hAnsi="Book Antiqua" w:cs="宋体"/>
          <w:lang w:eastAsia="zh-CN"/>
        </w:rPr>
        <w:t xml:space="preserve">28 </w:t>
      </w:r>
      <w:r w:rsidR="00A45120" w:rsidRPr="00A45120">
        <w:rPr>
          <w:rFonts w:ascii="Book Antiqua" w:eastAsia="宋体" w:hAnsi="Book Antiqua" w:cs="宋体"/>
          <w:bCs/>
          <w:lang w:eastAsia="zh-CN"/>
        </w:rPr>
        <w:t>United States COVID-19 Cases, Deaths, and Laboratory Testing (NAATs) by State, Territory, and Jurisdiction</w:t>
      </w:r>
      <w:r w:rsidRPr="003672EE">
        <w:rPr>
          <w:rFonts w:ascii="Book Antiqua" w:eastAsia="宋体" w:hAnsi="Book Antiqua" w:cs="宋体"/>
          <w:bCs/>
          <w:lang w:eastAsia="zh-CN"/>
        </w:rPr>
        <w:t xml:space="preserve">. </w:t>
      </w:r>
      <w:r w:rsidR="003672EE" w:rsidRPr="003672EE">
        <w:rPr>
          <w:rFonts w:ascii="Book Antiqua" w:eastAsia="宋体" w:hAnsi="Book Antiqua" w:cs="宋体"/>
          <w:bCs/>
          <w:lang w:eastAsia="zh-CN"/>
        </w:rPr>
        <w:t xml:space="preserve">[cited </w:t>
      </w:r>
      <w:r w:rsidR="003672EE" w:rsidRPr="003672EE">
        <w:rPr>
          <w:rFonts w:ascii="Book Antiqua" w:eastAsia="宋体" w:hAnsi="Book Antiqua" w:cs="宋体" w:hint="eastAsia"/>
          <w:bCs/>
          <w:lang w:eastAsia="zh-CN"/>
        </w:rPr>
        <w:t>21</w:t>
      </w:r>
      <w:r w:rsidR="003672EE" w:rsidRPr="003672EE">
        <w:rPr>
          <w:rFonts w:ascii="Book Antiqua" w:eastAsia="宋体" w:hAnsi="Book Antiqua" w:cs="宋体"/>
          <w:bCs/>
          <w:lang w:eastAsia="zh-CN"/>
        </w:rPr>
        <w:t xml:space="preserve"> November </w:t>
      </w:r>
      <w:r w:rsidR="003672EE" w:rsidRPr="003672EE">
        <w:rPr>
          <w:rFonts w:ascii="Book Antiqua" w:eastAsia="宋体" w:hAnsi="Book Antiqua" w:cs="宋体"/>
          <w:lang w:eastAsia="zh-CN"/>
        </w:rPr>
        <w:t xml:space="preserve">2021]. </w:t>
      </w:r>
      <w:r w:rsidR="003672EE" w:rsidRPr="003672EE">
        <w:rPr>
          <w:rFonts w:ascii="Book Antiqua" w:eastAsia="宋体" w:hAnsi="Book Antiqua" w:cs="宋体"/>
          <w:bCs/>
          <w:lang w:eastAsia="zh-CN"/>
        </w:rPr>
        <w:t xml:space="preserve">In: </w:t>
      </w:r>
      <w:r w:rsidR="003672EE" w:rsidRPr="003672EE">
        <w:rPr>
          <w:rFonts w:ascii="Book Antiqua" w:eastAsia="Book Antiqua" w:hAnsi="Book Antiqua" w:cs="Book Antiqua"/>
          <w:color w:val="000000"/>
          <w:szCs w:val="21"/>
        </w:rPr>
        <w:t>Centers for Disease Control and Prevention</w:t>
      </w:r>
      <w:r w:rsidR="003672EE" w:rsidRPr="003672EE">
        <w:rPr>
          <w:rFonts w:ascii="Book Antiqua" w:eastAsia="宋体" w:hAnsi="Book Antiqua" w:cs="宋体"/>
          <w:bCs/>
          <w:lang w:eastAsia="zh-CN"/>
        </w:rPr>
        <w:t xml:space="preserve">. </w:t>
      </w:r>
      <w:r w:rsidR="003672EE" w:rsidRPr="003672EE">
        <w:rPr>
          <w:rFonts w:ascii="Book Antiqua" w:eastAsia="宋体" w:hAnsi="Book Antiqua"/>
          <w:bCs/>
          <w:color w:val="000000"/>
        </w:rPr>
        <w:t>Available from:</w:t>
      </w:r>
      <w:r w:rsidR="003672EE" w:rsidRPr="003672EE">
        <w:rPr>
          <w:rFonts w:ascii="Book Antiqua" w:eastAsia="宋体" w:hAnsi="Book Antiqua"/>
          <w:bCs/>
          <w:color w:val="000000"/>
          <w:lang w:eastAsia="zh-CN"/>
        </w:rPr>
        <w:t xml:space="preserve"> </w:t>
      </w:r>
      <w:bookmarkStart w:id="53" w:name="OLE_LINK63"/>
      <w:bookmarkStart w:id="54" w:name="OLE_LINK64"/>
      <w:r w:rsidRPr="003672EE">
        <w:rPr>
          <w:rFonts w:ascii="Book Antiqua" w:eastAsia="宋体" w:hAnsi="Book Antiqua" w:cs="宋体"/>
          <w:bCs/>
          <w:lang w:eastAsia="zh-CN"/>
        </w:rPr>
        <w:t>https://covid.cdc.gov/covid-data-tracker/#cases_tot</w:t>
      </w:r>
      <w:r w:rsidR="003672EE" w:rsidRPr="003672EE">
        <w:rPr>
          <w:rFonts w:ascii="Book Antiqua" w:eastAsia="宋体" w:hAnsi="Book Antiqua" w:cs="宋体"/>
          <w:bCs/>
          <w:lang w:eastAsia="zh-CN"/>
        </w:rPr>
        <w:t>alcases</w:t>
      </w:r>
      <w:bookmarkEnd w:id="53"/>
      <w:bookmarkEnd w:id="54"/>
    </w:p>
    <w:p w14:paraId="1BA53A6F" w14:textId="77777777" w:rsidR="00FE2492" w:rsidRPr="003672EE" w:rsidRDefault="00FE2492" w:rsidP="00FE2492">
      <w:pPr>
        <w:spacing w:line="360" w:lineRule="auto"/>
        <w:jc w:val="both"/>
        <w:sectPr w:rsidR="00FE2492" w:rsidRPr="003672E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BF7A75" w14:textId="77777777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8C9B4F1" w14:textId="48DC9C7E" w:rsidR="00FE2492" w:rsidRPr="005F2644" w:rsidRDefault="00FE2492" w:rsidP="00FE2492">
      <w:pPr>
        <w:spacing w:line="360" w:lineRule="auto"/>
        <w:jc w:val="both"/>
        <w:rPr>
          <w:lang w:eastAsia="zh-CN"/>
        </w:rPr>
      </w:pPr>
      <w:bookmarkStart w:id="55" w:name="OLE_LINK33"/>
      <w:bookmarkStart w:id="56" w:name="OLE_LINK34"/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bookmarkEnd w:id="55"/>
      <w:bookmarkEnd w:id="56"/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Pr="005F2644">
        <w:rPr>
          <w:rFonts w:ascii="Book Antiqua" w:eastAsia="Book Antiqua" w:hAnsi="Book Antiqua" w:cs="Book Antiqua"/>
          <w:color w:val="000000"/>
        </w:rPr>
        <w:t>No</w:t>
      </w:r>
      <w:r w:rsidR="00DE3CE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F2644">
        <w:rPr>
          <w:rFonts w:ascii="Book Antiqua" w:hAnsi="Book Antiqua" w:cs="Book Antiqua" w:hint="eastAsia"/>
          <w:bCs/>
          <w:color w:val="000000"/>
          <w:lang w:eastAsia="zh-CN"/>
        </w:rPr>
        <w:t>c</w:t>
      </w:r>
      <w:r w:rsidRPr="005F2644">
        <w:rPr>
          <w:rFonts w:ascii="Book Antiqua" w:eastAsia="Book Antiqua" w:hAnsi="Book Antiqua" w:cs="Book Antiqua"/>
          <w:bCs/>
          <w:color w:val="000000"/>
        </w:rPr>
        <w:t>onflict-of-interest</w:t>
      </w:r>
      <w:r w:rsidR="00DE3CE5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5F2644">
        <w:rPr>
          <w:rFonts w:ascii="Book Antiqua" w:hAnsi="Book Antiqua" w:cs="Book Antiqua" w:hint="eastAsia"/>
          <w:bCs/>
          <w:color w:val="000000"/>
          <w:lang w:eastAsia="zh-CN"/>
        </w:rPr>
        <w:t>to</w:t>
      </w:r>
      <w:r w:rsidR="00DE3CE5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5F2644">
        <w:rPr>
          <w:rFonts w:ascii="Book Antiqua" w:hAnsi="Book Antiqua" w:cs="Book Antiqua" w:hint="eastAsia"/>
          <w:bCs/>
          <w:color w:val="000000"/>
          <w:lang w:eastAsia="zh-CN"/>
        </w:rPr>
        <w:t>declare.</w:t>
      </w:r>
    </w:p>
    <w:p w14:paraId="7D2F649A" w14:textId="77777777" w:rsidR="00FE2492" w:rsidRDefault="00FE2492" w:rsidP="00FE2492">
      <w:pPr>
        <w:spacing w:line="360" w:lineRule="auto"/>
        <w:jc w:val="both"/>
      </w:pPr>
    </w:p>
    <w:p w14:paraId="1E336D18" w14:textId="207DD119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5ED0304" w14:textId="77777777" w:rsidR="00FE2492" w:rsidRDefault="00FE2492" w:rsidP="00FE2492">
      <w:pPr>
        <w:spacing w:line="360" w:lineRule="auto"/>
        <w:jc w:val="both"/>
      </w:pPr>
    </w:p>
    <w:p w14:paraId="60998D5D" w14:textId="3B439487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7DD10B9D" w14:textId="5AD1F887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57B77647" w14:textId="77777777" w:rsidR="00FE2492" w:rsidRDefault="00FE2492" w:rsidP="00FE2492">
      <w:pPr>
        <w:spacing w:line="360" w:lineRule="auto"/>
        <w:jc w:val="both"/>
      </w:pPr>
    </w:p>
    <w:p w14:paraId="34415F88" w14:textId="50BD2E77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AFAA0CC" w14:textId="1D446227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BF79B63" w14:textId="2BC5E6D7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2796C" w:rsidRPr="0072796C">
        <w:rPr>
          <w:rFonts w:ascii="Book Antiqua" w:eastAsia="Book Antiqua" w:hAnsi="Book Antiqua" w:cs="Book Antiqua"/>
          <w:color w:val="000000"/>
        </w:rPr>
        <w:t>May 22, 2022</w:t>
      </w:r>
    </w:p>
    <w:p w14:paraId="3510E04F" w14:textId="77777777" w:rsidR="00FE2492" w:rsidRDefault="00FE2492" w:rsidP="00FE2492">
      <w:pPr>
        <w:spacing w:line="360" w:lineRule="auto"/>
        <w:jc w:val="both"/>
      </w:pPr>
    </w:p>
    <w:p w14:paraId="637A0B24" w14:textId="253762ED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iseases</w:t>
      </w:r>
    </w:p>
    <w:p w14:paraId="5C0A591D" w14:textId="2E050308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1409A31A" w14:textId="55D6D065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0C2CFB2" w14:textId="7C8F0CCF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CA6C2CB" w14:textId="6D5A3C8F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048BCB81" w14:textId="3C48F0A6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20ABA9B" w14:textId="5968294C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0A57C43" w14:textId="24477101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79CF9C6" w14:textId="77777777" w:rsidR="00FE2492" w:rsidRDefault="00FE2492" w:rsidP="00FE2492">
      <w:pPr>
        <w:spacing w:line="360" w:lineRule="auto"/>
        <w:jc w:val="both"/>
      </w:pPr>
    </w:p>
    <w:p w14:paraId="7C26ECD4" w14:textId="5E881F55" w:rsidR="00FE2492" w:rsidRDefault="00FE2492" w:rsidP="00FE249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Freij</w:t>
      </w:r>
      <w:proofErr w:type="spellEnd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BJ</w:t>
      </w:r>
      <w:r>
        <w:rPr>
          <w:rFonts w:ascii="Book Antiqua" w:hAnsi="Book Antiqua" w:cs="Book Antiqua" w:hint="eastAsia"/>
          <w:color w:val="000000"/>
          <w:lang w:eastAsia="zh-CN"/>
        </w:rPr>
        <w:t>,</w:t>
      </w:r>
      <w:r w:rsidR="00DE3CE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United</w:t>
      </w:r>
      <w:r w:rsidR="00DE3CE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States</w:t>
      </w:r>
      <w:r>
        <w:rPr>
          <w:rFonts w:ascii="Book Antiqua" w:eastAsia="Book Antiqua" w:hAnsi="Book Antiqua" w:cs="Book Antiqua"/>
          <w:color w:val="000000"/>
        </w:rPr>
        <w:t>;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Odhar</w:t>
      </w:r>
      <w:proofErr w:type="spellEnd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Iraq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Zhang</w:t>
      </w:r>
      <w:r w:rsidR="00DE3CE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H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9182E" w:rsidRPr="0059182E">
        <w:rPr>
          <w:rFonts w:ascii="Book Antiqua" w:hAnsi="Book Antiqua" w:cs="Book Antiqua" w:hint="eastAsia"/>
          <w:color w:val="000000"/>
          <w:lang w:eastAsia="zh-CN"/>
        </w:rPr>
        <w:t>A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9182E">
        <w:rPr>
          <w:rFonts w:ascii="Book Antiqua" w:hAnsi="Book Antiqua" w:cs="Book Antiqua" w:hint="eastAsia"/>
          <w:color w:val="000000"/>
          <w:lang w:eastAsia="zh-CN"/>
        </w:rPr>
        <w:t>Zhang H</w:t>
      </w:r>
    </w:p>
    <w:p w14:paraId="111647D7" w14:textId="1E388911" w:rsidR="00DE3CE5" w:rsidRDefault="00FE2492" w:rsidP="00FE2492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>
        <w:rPr>
          <w:rFonts w:ascii="Book Antiqua" w:hAnsi="Book Antiqua" w:cs="Book Antiqua" w:hint="eastAsia"/>
          <w:b/>
          <w:color w:val="000000"/>
          <w:lang w:eastAsia="zh-CN"/>
        </w:rPr>
        <w:lastRenderedPageBreak/>
        <w:t>Figure</w:t>
      </w:r>
      <w:r w:rsidR="00DE3CE5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b/>
          <w:color w:val="000000"/>
          <w:lang w:eastAsia="zh-CN"/>
        </w:rPr>
        <w:t>Legends</w:t>
      </w:r>
      <w:r w:rsidR="00DE3CE5">
        <w:t xml:space="preserve"> </w:t>
      </w:r>
    </w:p>
    <w:p w14:paraId="7CC42E96" w14:textId="2B7555FE" w:rsidR="00FB7E09" w:rsidRDefault="00AF042E" w:rsidP="00DE3CE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4F70ABF1" wp14:editId="00C86573">
            <wp:extent cx="2350383" cy="271882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323-g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383" cy="271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2E70D" w14:textId="22E15968" w:rsidR="0062786D" w:rsidRDefault="00DE3CE5" w:rsidP="00DE3CE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DE3CE5">
        <w:rPr>
          <w:rFonts w:ascii="Book Antiqua" w:hAnsi="Book Antiqua" w:cs="Book Antiqua"/>
          <w:b/>
          <w:color w:val="000000"/>
          <w:lang w:eastAsia="zh-CN"/>
        </w:rPr>
        <w:t>Figure</w:t>
      </w:r>
      <w:r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DE3CE5">
        <w:rPr>
          <w:rFonts w:ascii="Book Antiqua" w:hAnsi="Book Antiqua" w:cs="Book Antiqua"/>
          <w:b/>
          <w:color w:val="000000"/>
          <w:lang w:eastAsia="zh-CN"/>
        </w:rPr>
        <w:t>1</w:t>
      </w:r>
      <w:r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DE3CE5">
        <w:rPr>
          <w:rFonts w:ascii="Book Antiqua" w:hAnsi="Book Antiqua" w:cs="Book Antiqua"/>
          <w:b/>
          <w:color w:val="000000"/>
          <w:lang w:eastAsia="zh-CN"/>
        </w:rPr>
        <w:t>PRISMA</w:t>
      </w:r>
      <w:r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DE3CE5">
        <w:rPr>
          <w:rFonts w:ascii="Book Antiqua" w:hAnsi="Book Antiqua" w:cs="Book Antiqua"/>
          <w:b/>
          <w:color w:val="000000"/>
          <w:lang w:eastAsia="zh-CN"/>
        </w:rPr>
        <w:t>flow</w:t>
      </w:r>
      <w:r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DE3CE5">
        <w:rPr>
          <w:rFonts w:ascii="Book Antiqua" w:hAnsi="Book Antiqua" w:cs="Book Antiqua"/>
          <w:b/>
          <w:color w:val="000000"/>
          <w:lang w:eastAsia="zh-CN"/>
        </w:rPr>
        <w:t>diagram</w:t>
      </w:r>
      <w:r>
        <w:rPr>
          <w:rFonts w:ascii="Book Antiqua" w:hAnsi="Book Antiqua" w:cs="Book Antiqua" w:hint="eastAsia"/>
          <w:b/>
          <w:color w:val="000000"/>
          <w:lang w:eastAsia="zh-CN"/>
        </w:rPr>
        <w:t>.</w:t>
      </w:r>
    </w:p>
    <w:p w14:paraId="3A2FB8EF" w14:textId="77777777" w:rsidR="0062786D" w:rsidRDefault="0062786D">
      <w:pPr>
        <w:spacing w:after="160" w:line="259" w:lineRule="auto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53D66D9C" w14:textId="77777777" w:rsidR="0062786D" w:rsidRDefault="0062786D" w:rsidP="0062786D">
      <w:pPr>
        <w:snapToGrid w:val="0"/>
        <w:ind w:leftChars="100" w:left="240"/>
        <w:jc w:val="center"/>
        <w:rPr>
          <w:rFonts w:ascii="Book Antiqua" w:hAnsi="Book Antiqua"/>
        </w:rPr>
      </w:pPr>
    </w:p>
    <w:p w14:paraId="6437C9C5" w14:textId="77777777" w:rsidR="0062786D" w:rsidRDefault="0062786D" w:rsidP="0062786D">
      <w:pPr>
        <w:snapToGrid w:val="0"/>
        <w:ind w:leftChars="100" w:left="240"/>
        <w:jc w:val="center"/>
        <w:rPr>
          <w:rFonts w:ascii="Book Antiqua" w:hAnsi="Book Antiqua"/>
        </w:rPr>
      </w:pPr>
    </w:p>
    <w:p w14:paraId="4B446B13" w14:textId="77777777" w:rsidR="0062786D" w:rsidRDefault="0062786D" w:rsidP="0062786D">
      <w:pPr>
        <w:snapToGrid w:val="0"/>
        <w:ind w:leftChars="100" w:left="240"/>
        <w:jc w:val="center"/>
        <w:rPr>
          <w:rFonts w:ascii="Book Antiqua" w:hAnsi="Book Antiqua"/>
        </w:rPr>
      </w:pPr>
    </w:p>
    <w:p w14:paraId="1ACC8FF2" w14:textId="77777777" w:rsidR="0062786D" w:rsidRDefault="0062786D" w:rsidP="0062786D">
      <w:pPr>
        <w:snapToGrid w:val="0"/>
        <w:ind w:leftChars="100" w:left="240"/>
        <w:jc w:val="center"/>
        <w:rPr>
          <w:rFonts w:ascii="Book Antiqua" w:hAnsi="Book Antiqua"/>
        </w:rPr>
      </w:pPr>
    </w:p>
    <w:p w14:paraId="34BAFACD" w14:textId="77777777" w:rsidR="0062786D" w:rsidRDefault="0062786D" w:rsidP="0062786D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A1C878E" wp14:editId="738924A1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453AE" w14:textId="77777777" w:rsidR="0062786D" w:rsidRDefault="0062786D" w:rsidP="0062786D">
      <w:pPr>
        <w:snapToGrid w:val="0"/>
        <w:ind w:leftChars="100" w:left="240"/>
        <w:jc w:val="center"/>
        <w:rPr>
          <w:rFonts w:ascii="Book Antiqua" w:hAnsi="Book Antiqua"/>
        </w:rPr>
      </w:pPr>
    </w:p>
    <w:p w14:paraId="667AFF71" w14:textId="77777777" w:rsidR="0062786D" w:rsidRDefault="0062786D" w:rsidP="0062786D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17A68BF6" w14:textId="77777777" w:rsidR="0062786D" w:rsidRDefault="0062786D" w:rsidP="0062786D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B542425" w14:textId="77777777" w:rsidR="0062786D" w:rsidRDefault="0062786D" w:rsidP="0062786D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+19253991568</w:t>
      </w:r>
    </w:p>
    <w:p w14:paraId="15FBA019" w14:textId="77777777" w:rsidR="0062786D" w:rsidRDefault="0062786D" w:rsidP="0062786D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1398DE9" w14:textId="77777777" w:rsidR="0062786D" w:rsidRDefault="0062786D" w:rsidP="0062786D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80611A4" w14:textId="77777777" w:rsidR="0062786D" w:rsidRDefault="0062786D" w:rsidP="0062786D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BDF8CEE" w14:textId="77777777" w:rsidR="0062786D" w:rsidRDefault="0062786D" w:rsidP="0062786D">
      <w:pPr>
        <w:snapToGrid w:val="0"/>
        <w:ind w:leftChars="100" w:left="240"/>
        <w:jc w:val="center"/>
        <w:rPr>
          <w:rFonts w:ascii="Book Antiqua" w:hAnsi="Book Antiqua"/>
        </w:rPr>
      </w:pPr>
    </w:p>
    <w:p w14:paraId="3A2E63D3" w14:textId="77777777" w:rsidR="0062786D" w:rsidRDefault="0062786D" w:rsidP="0062786D">
      <w:pPr>
        <w:snapToGrid w:val="0"/>
        <w:ind w:leftChars="100" w:left="240"/>
        <w:jc w:val="center"/>
        <w:rPr>
          <w:rFonts w:ascii="Book Antiqua" w:hAnsi="Book Antiqua"/>
        </w:rPr>
      </w:pPr>
    </w:p>
    <w:p w14:paraId="20B85592" w14:textId="77777777" w:rsidR="0062786D" w:rsidRDefault="0062786D" w:rsidP="0062786D">
      <w:pPr>
        <w:snapToGrid w:val="0"/>
        <w:ind w:leftChars="100" w:left="240"/>
        <w:jc w:val="center"/>
        <w:rPr>
          <w:rFonts w:ascii="Book Antiqua" w:hAnsi="Book Antiqua"/>
        </w:rPr>
      </w:pPr>
    </w:p>
    <w:p w14:paraId="5AB77331" w14:textId="77777777" w:rsidR="0062786D" w:rsidRDefault="0062786D" w:rsidP="0062786D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6F4F30B8" wp14:editId="4C0CE2FA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AFEA2" w14:textId="77777777" w:rsidR="0062786D" w:rsidRDefault="0062786D" w:rsidP="0062786D">
      <w:pPr>
        <w:snapToGrid w:val="0"/>
        <w:ind w:leftChars="100" w:left="240"/>
        <w:jc w:val="center"/>
        <w:rPr>
          <w:rFonts w:ascii="Book Antiqua" w:hAnsi="Book Antiqua"/>
        </w:rPr>
      </w:pPr>
    </w:p>
    <w:p w14:paraId="689772E7" w14:textId="77777777" w:rsidR="0062786D" w:rsidRDefault="0062786D" w:rsidP="0062786D">
      <w:pPr>
        <w:snapToGrid w:val="0"/>
        <w:ind w:leftChars="100" w:left="240"/>
        <w:jc w:val="center"/>
        <w:rPr>
          <w:rFonts w:ascii="Book Antiqua" w:hAnsi="Book Antiqua"/>
        </w:rPr>
      </w:pPr>
    </w:p>
    <w:p w14:paraId="151FF0E5" w14:textId="77777777" w:rsidR="0062786D" w:rsidRDefault="0062786D" w:rsidP="0062786D">
      <w:pPr>
        <w:snapToGrid w:val="0"/>
        <w:ind w:leftChars="100" w:left="240"/>
        <w:jc w:val="center"/>
        <w:rPr>
          <w:rFonts w:ascii="Book Antiqua" w:hAnsi="Book Antiqua"/>
        </w:rPr>
      </w:pPr>
    </w:p>
    <w:p w14:paraId="05694707" w14:textId="77777777" w:rsidR="0062786D" w:rsidRDefault="0062786D" w:rsidP="0062786D">
      <w:pPr>
        <w:snapToGrid w:val="0"/>
        <w:ind w:leftChars="100" w:left="240"/>
        <w:jc w:val="center"/>
        <w:rPr>
          <w:rFonts w:ascii="Book Antiqua" w:hAnsi="Book Antiqua"/>
        </w:rPr>
      </w:pPr>
    </w:p>
    <w:p w14:paraId="32D6961C" w14:textId="77777777" w:rsidR="0062786D" w:rsidRDefault="0062786D" w:rsidP="0062786D">
      <w:pPr>
        <w:snapToGrid w:val="0"/>
        <w:ind w:leftChars="100" w:left="240"/>
        <w:jc w:val="center"/>
        <w:rPr>
          <w:rFonts w:ascii="Book Antiqua" w:hAnsi="Book Antiqua"/>
        </w:rPr>
      </w:pPr>
    </w:p>
    <w:p w14:paraId="6D497D58" w14:textId="77777777" w:rsidR="0062786D" w:rsidRDefault="0062786D" w:rsidP="0062786D">
      <w:pPr>
        <w:snapToGrid w:val="0"/>
        <w:ind w:leftChars="100" w:left="240"/>
        <w:jc w:val="center"/>
        <w:rPr>
          <w:rFonts w:ascii="Book Antiqua" w:hAnsi="Book Antiqua"/>
        </w:rPr>
      </w:pPr>
    </w:p>
    <w:p w14:paraId="375A9C9E" w14:textId="77777777" w:rsidR="0062786D" w:rsidRDefault="0062786D" w:rsidP="0062786D">
      <w:pPr>
        <w:snapToGrid w:val="0"/>
        <w:ind w:leftChars="100" w:left="240"/>
        <w:jc w:val="center"/>
        <w:rPr>
          <w:rFonts w:ascii="Book Antiqua" w:hAnsi="Book Antiqua"/>
        </w:rPr>
      </w:pPr>
    </w:p>
    <w:p w14:paraId="2A3738C9" w14:textId="77777777" w:rsidR="0062786D" w:rsidRDefault="0062786D" w:rsidP="0062786D">
      <w:pPr>
        <w:snapToGrid w:val="0"/>
        <w:ind w:leftChars="100" w:left="240"/>
        <w:jc w:val="center"/>
        <w:rPr>
          <w:rFonts w:ascii="Book Antiqua" w:hAnsi="Book Antiqua"/>
        </w:rPr>
      </w:pPr>
    </w:p>
    <w:p w14:paraId="238A3344" w14:textId="77777777" w:rsidR="0062786D" w:rsidRDefault="0062786D" w:rsidP="0062786D">
      <w:pPr>
        <w:snapToGrid w:val="0"/>
        <w:ind w:leftChars="100" w:left="240"/>
        <w:jc w:val="center"/>
        <w:rPr>
          <w:rFonts w:ascii="Book Antiqua" w:hAnsi="Book Antiqua"/>
        </w:rPr>
      </w:pPr>
    </w:p>
    <w:p w14:paraId="07DD6CAE" w14:textId="77777777" w:rsidR="0062786D" w:rsidRDefault="0062786D" w:rsidP="0062786D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549F12CC" w14:textId="77777777" w:rsidR="0062786D" w:rsidRDefault="0062786D" w:rsidP="0062786D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</w:p>
    <w:p w14:paraId="75A0EFCD" w14:textId="77777777" w:rsidR="0062786D" w:rsidRDefault="0062786D" w:rsidP="0062786D">
      <w:pPr>
        <w:rPr>
          <w:rFonts w:ascii="Book Antiqua" w:hAnsi="Book Antiqua" w:cs="Book Antiqua"/>
          <w:b/>
          <w:bCs/>
          <w:color w:val="000000"/>
        </w:rPr>
      </w:pPr>
    </w:p>
    <w:p w14:paraId="1D3C06E6" w14:textId="77777777" w:rsidR="00D72F18" w:rsidRDefault="00D72F18" w:rsidP="00DE3CE5">
      <w:pPr>
        <w:spacing w:line="360" w:lineRule="auto"/>
        <w:jc w:val="both"/>
      </w:pPr>
    </w:p>
    <w:sectPr w:rsidR="00D72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88F60" w14:textId="77777777" w:rsidR="00CF464E" w:rsidRDefault="00CF464E" w:rsidP="008A6C6F">
      <w:r>
        <w:separator/>
      </w:r>
    </w:p>
  </w:endnote>
  <w:endnote w:type="continuationSeparator" w:id="0">
    <w:p w14:paraId="4FEC5951" w14:textId="77777777" w:rsidR="00CF464E" w:rsidRDefault="00CF464E" w:rsidP="008A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Baoli SC"/>
    <w:panose1 w:val="020B0604020202020204"/>
    <w:charset w:val="86"/>
    <w:family w:val="auto"/>
    <w:pitch w:val="default"/>
    <w:sig w:usb0="00000000" w:usb1="00000000" w:usb2="00000010" w:usb3="00000000" w:csb0="00060002" w:csb1="00000000"/>
  </w:font>
  <w:font w:name="Garamond-Bold">
    <w:panose1 w:val="020B0604020202020204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65206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42DF52C" w14:textId="25C21146" w:rsidR="005452DC" w:rsidRDefault="005452DC">
            <w:pPr>
              <w:pStyle w:val="aa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451C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451C9">
              <w:rPr>
                <w:b/>
                <w:bCs/>
                <w:noProof/>
              </w:rPr>
              <w:t>16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72D2A6C" w14:textId="77777777" w:rsidR="005452DC" w:rsidRDefault="005452D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DA600" w14:textId="77777777" w:rsidR="00CF464E" w:rsidRDefault="00CF464E" w:rsidP="008A6C6F">
      <w:r>
        <w:separator/>
      </w:r>
    </w:p>
  </w:footnote>
  <w:footnote w:type="continuationSeparator" w:id="0">
    <w:p w14:paraId="1C1B7D5F" w14:textId="77777777" w:rsidR="00CF464E" w:rsidRDefault="00CF464E" w:rsidP="008A6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F4A10"/>
    <w:multiLevelType w:val="multilevel"/>
    <w:tmpl w:val="39F2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B29FB"/>
    <w:multiLevelType w:val="multilevel"/>
    <w:tmpl w:val="5F64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05959"/>
    <w:multiLevelType w:val="multilevel"/>
    <w:tmpl w:val="D612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C3578"/>
    <w:multiLevelType w:val="multilevel"/>
    <w:tmpl w:val="0B7A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A5834"/>
    <w:multiLevelType w:val="multilevel"/>
    <w:tmpl w:val="12F6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0A31F2"/>
    <w:multiLevelType w:val="multilevel"/>
    <w:tmpl w:val="96DC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924679"/>
    <w:multiLevelType w:val="multilevel"/>
    <w:tmpl w:val="8A30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EE6105"/>
    <w:multiLevelType w:val="multilevel"/>
    <w:tmpl w:val="8C60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F0BC1"/>
    <w:multiLevelType w:val="multilevel"/>
    <w:tmpl w:val="5600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A72E6C"/>
    <w:multiLevelType w:val="multilevel"/>
    <w:tmpl w:val="246C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D51F40"/>
    <w:multiLevelType w:val="multilevel"/>
    <w:tmpl w:val="010C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DD1318"/>
    <w:multiLevelType w:val="multilevel"/>
    <w:tmpl w:val="5BE4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C67E8A"/>
    <w:multiLevelType w:val="multilevel"/>
    <w:tmpl w:val="9DA8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D10D45"/>
    <w:multiLevelType w:val="multilevel"/>
    <w:tmpl w:val="8530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875CB9"/>
    <w:multiLevelType w:val="multilevel"/>
    <w:tmpl w:val="D024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FE44C8"/>
    <w:multiLevelType w:val="multilevel"/>
    <w:tmpl w:val="C964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081233"/>
    <w:multiLevelType w:val="multilevel"/>
    <w:tmpl w:val="AB3A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DE45A6"/>
    <w:multiLevelType w:val="multilevel"/>
    <w:tmpl w:val="8A24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6F5DE0"/>
    <w:multiLevelType w:val="multilevel"/>
    <w:tmpl w:val="5EE6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11"/>
  </w:num>
  <w:num w:numId="9">
    <w:abstractNumId w:val="7"/>
  </w:num>
  <w:num w:numId="10">
    <w:abstractNumId w:val="16"/>
  </w:num>
  <w:num w:numId="11">
    <w:abstractNumId w:val="1"/>
  </w:num>
  <w:num w:numId="12">
    <w:abstractNumId w:val="12"/>
  </w:num>
  <w:num w:numId="13">
    <w:abstractNumId w:val="15"/>
  </w:num>
  <w:num w:numId="14">
    <w:abstractNumId w:val="3"/>
  </w:num>
  <w:num w:numId="15">
    <w:abstractNumId w:val="18"/>
  </w:num>
  <w:num w:numId="16">
    <w:abstractNumId w:val="13"/>
  </w:num>
  <w:num w:numId="17">
    <w:abstractNumId w:val="14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0MzExNbYwMzIxMzVT0lEKTi0uzszPAykwrAUA96nxwCwAAAA="/>
  </w:docVars>
  <w:rsids>
    <w:rsidRoot w:val="00FE2492"/>
    <w:rsid w:val="00036DEC"/>
    <w:rsid w:val="000835E5"/>
    <w:rsid w:val="00097D9A"/>
    <w:rsid w:val="000E7351"/>
    <w:rsid w:val="0011393D"/>
    <w:rsid w:val="001C173C"/>
    <w:rsid w:val="00233B4B"/>
    <w:rsid w:val="00256D1F"/>
    <w:rsid w:val="002577CA"/>
    <w:rsid w:val="00265BFD"/>
    <w:rsid w:val="002B1BC6"/>
    <w:rsid w:val="002D11A1"/>
    <w:rsid w:val="003035D0"/>
    <w:rsid w:val="0031000D"/>
    <w:rsid w:val="003321F3"/>
    <w:rsid w:val="00334766"/>
    <w:rsid w:val="0036187F"/>
    <w:rsid w:val="003672EE"/>
    <w:rsid w:val="003A5148"/>
    <w:rsid w:val="003E504B"/>
    <w:rsid w:val="00417985"/>
    <w:rsid w:val="00420B23"/>
    <w:rsid w:val="004261FF"/>
    <w:rsid w:val="004A511B"/>
    <w:rsid w:val="004A6018"/>
    <w:rsid w:val="004C33D4"/>
    <w:rsid w:val="004F6CC8"/>
    <w:rsid w:val="00536C87"/>
    <w:rsid w:val="005452DC"/>
    <w:rsid w:val="0059182E"/>
    <w:rsid w:val="005A5A4F"/>
    <w:rsid w:val="005D4A1C"/>
    <w:rsid w:val="005F5848"/>
    <w:rsid w:val="00611E4C"/>
    <w:rsid w:val="00621062"/>
    <w:rsid w:val="0062786D"/>
    <w:rsid w:val="00641B1F"/>
    <w:rsid w:val="0067030A"/>
    <w:rsid w:val="00694C76"/>
    <w:rsid w:val="006D1CFA"/>
    <w:rsid w:val="006E305D"/>
    <w:rsid w:val="0072796C"/>
    <w:rsid w:val="0073591F"/>
    <w:rsid w:val="00746D79"/>
    <w:rsid w:val="00754A7B"/>
    <w:rsid w:val="007D022B"/>
    <w:rsid w:val="007D1A1C"/>
    <w:rsid w:val="007D6028"/>
    <w:rsid w:val="007D6688"/>
    <w:rsid w:val="007E3E52"/>
    <w:rsid w:val="007E4CBA"/>
    <w:rsid w:val="00845A0D"/>
    <w:rsid w:val="008A6C6F"/>
    <w:rsid w:val="008A70B6"/>
    <w:rsid w:val="008C29F5"/>
    <w:rsid w:val="0093490F"/>
    <w:rsid w:val="009418A1"/>
    <w:rsid w:val="009451C9"/>
    <w:rsid w:val="00991D72"/>
    <w:rsid w:val="009960AA"/>
    <w:rsid w:val="009C3D8B"/>
    <w:rsid w:val="00A45120"/>
    <w:rsid w:val="00A55966"/>
    <w:rsid w:val="00A66C1A"/>
    <w:rsid w:val="00AA5F37"/>
    <w:rsid w:val="00AD0171"/>
    <w:rsid w:val="00AE4543"/>
    <w:rsid w:val="00AE6AAF"/>
    <w:rsid w:val="00AF042E"/>
    <w:rsid w:val="00B0603F"/>
    <w:rsid w:val="00B20267"/>
    <w:rsid w:val="00B71EF3"/>
    <w:rsid w:val="00BE1342"/>
    <w:rsid w:val="00C03030"/>
    <w:rsid w:val="00C107DD"/>
    <w:rsid w:val="00C21DF8"/>
    <w:rsid w:val="00C37CC0"/>
    <w:rsid w:val="00C80931"/>
    <w:rsid w:val="00C955D0"/>
    <w:rsid w:val="00CF3094"/>
    <w:rsid w:val="00CF464E"/>
    <w:rsid w:val="00D16320"/>
    <w:rsid w:val="00D72F18"/>
    <w:rsid w:val="00D82DD2"/>
    <w:rsid w:val="00DC59AB"/>
    <w:rsid w:val="00DD64E8"/>
    <w:rsid w:val="00DE3CE5"/>
    <w:rsid w:val="00E06206"/>
    <w:rsid w:val="00E232A0"/>
    <w:rsid w:val="00E57CAE"/>
    <w:rsid w:val="00E81C02"/>
    <w:rsid w:val="00E83C6F"/>
    <w:rsid w:val="00E92A32"/>
    <w:rsid w:val="00E93574"/>
    <w:rsid w:val="00E96330"/>
    <w:rsid w:val="00EA253C"/>
    <w:rsid w:val="00F60009"/>
    <w:rsid w:val="00F80F53"/>
    <w:rsid w:val="00FB6C0C"/>
    <w:rsid w:val="00FB7E09"/>
    <w:rsid w:val="00FC1774"/>
    <w:rsid w:val="00FE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FB673"/>
  <w15:docId w15:val="{D6F68A4B-F96A-49C8-8001-F1A03826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49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FE2492"/>
    <w:rPr>
      <w:sz w:val="21"/>
      <w:szCs w:val="21"/>
    </w:rPr>
  </w:style>
  <w:style w:type="paragraph" w:styleId="a4">
    <w:name w:val="annotation text"/>
    <w:basedOn w:val="a"/>
    <w:link w:val="a5"/>
    <w:rsid w:val="00FE2492"/>
  </w:style>
  <w:style w:type="character" w:customStyle="1" w:styleId="a5">
    <w:name w:val="批注文字 字符"/>
    <w:basedOn w:val="a0"/>
    <w:link w:val="a4"/>
    <w:rsid w:val="00FE2492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6">
    <w:name w:val="Plain Text"/>
    <w:basedOn w:val="a"/>
    <w:link w:val="a7"/>
    <w:uiPriority w:val="99"/>
    <w:rsid w:val="00FE2492"/>
    <w:pPr>
      <w:widowControl w:val="0"/>
      <w:jc w:val="both"/>
    </w:pPr>
    <w:rPr>
      <w:rFonts w:ascii="宋体" w:eastAsia="宋体" w:hAnsi="Courier New"/>
      <w:sz w:val="20"/>
      <w:szCs w:val="21"/>
      <w:lang w:eastAsia="zh-CN"/>
    </w:rPr>
  </w:style>
  <w:style w:type="character" w:customStyle="1" w:styleId="a7">
    <w:name w:val="纯文本 字符"/>
    <w:basedOn w:val="a0"/>
    <w:link w:val="a6"/>
    <w:uiPriority w:val="99"/>
    <w:rsid w:val="00FE2492"/>
    <w:rPr>
      <w:rFonts w:ascii="宋体" w:eastAsia="宋体" w:hAnsi="Courier New" w:cs="Times New Roman"/>
      <w:sz w:val="20"/>
      <w:szCs w:val="21"/>
      <w:lang w:val="en-US" w:eastAsia="zh-CN"/>
    </w:rPr>
  </w:style>
  <w:style w:type="paragraph" w:styleId="a8">
    <w:name w:val="header"/>
    <w:basedOn w:val="a"/>
    <w:link w:val="a9"/>
    <w:uiPriority w:val="99"/>
    <w:unhideWhenUsed/>
    <w:rsid w:val="008A6C6F"/>
    <w:pPr>
      <w:tabs>
        <w:tab w:val="center" w:pos="4513"/>
        <w:tab w:val="right" w:pos="9026"/>
      </w:tabs>
    </w:pPr>
  </w:style>
  <w:style w:type="character" w:customStyle="1" w:styleId="a9">
    <w:name w:val="页眉 字符"/>
    <w:basedOn w:val="a0"/>
    <w:link w:val="a8"/>
    <w:uiPriority w:val="99"/>
    <w:rsid w:val="008A6C6F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8A6C6F"/>
    <w:pPr>
      <w:tabs>
        <w:tab w:val="center" w:pos="4513"/>
        <w:tab w:val="right" w:pos="9026"/>
      </w:tabs>
    </w:pPr>
  </w:style>
  <w:style w:type="character" w:customStyle="1" w:styleId="ab">
    <w:name w:val="页脚 字符"/>
    <w:basedOn w:val="a0"/>
    <w:link w:val="aa"/>
    <w:uiPriority w:val="99"/>
    <w:rsid w:val="008A6C6F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id-label">
    <w:name w:val="id-label"/>
    <w:basedOn w:val="a0"/>
    <w:rsid w:val="008A70B6"/>
  </w:style>
  <w:style w:type="character" w:styleId="ac">
    <w:name w:val="Strong"/>
    <w:basedOn w:val="a0"/>
    <w:uiPriority w:val="22"/>
    <w:qFormat/>
    <w:rsid w:val="008A70B6"/>
    <w:rPr>
      <w:b/>
      <w:bCs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B71EF3"/>
    <w:rPr>
      <w:b/>
      <w:bCs/>
      <w:sz w:val="20"/>
      <w:szCs w:val="20"/>
    </w:rPr>
  </w:style>
  <w:style w:type="character" w:customStyle="1" w:styleId="ae">
    <w:name w:val="批注主题 字符"/>
    <w:basedOn w:val="a5"/>
    <w:link w:val="ad"/>
    <w:uiPriority w:val="99"/>
    <w:semiHidden/>
    <w:rsid w:val="00B71EF3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DE3CE5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DE3CE5"/>
    <w:rPr>
      <w:rFonts w:ascii="Times New Roman" w:hAnsi="Times New Roman" w:cs="Times New Roman"/>
      <w:sz w:val="18"/>
      <w:szCs w:val="18"/>
      <w:lang w:val="en-US"/>
    </w:rPr>
  </w:style>
  <w:style w:type="paragraph" w:styleId="af1">
    <w:name w:val="Revision"/>
    <w:hidden/>
    <w:uiPriority w:val="99"/>
    <w:semiHidden/>
    <w:rsid w:val="003035D0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f2">
    <w:name w:val="Hyperlink"/>
    <w:basedOn w:val="a0"/>
    <w:uiPriority w:val="99"/>
    <w:unhideWhenUsed/>
    <w:rsid w:val="00694C76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694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825">
          <w:marLeft w:val="0"/>
          <w:marRight w:val="0"/>
          <w:marTop w:val="0"/>
          <w:marBottom w:val="0"/>
          <w:divBdr>
            <w:top w:val="single" w:sz="6" w:space="1" w:color="ABBAD0"/>
            <w:left w:val="single" w:sz="6" w:space="1" w:color="ABBAD0"/>
            <w:bottom w:val="single" w:sz="6" w:space="1" w:color="ABBAD0"/>
            <w:right w:val="single" w:sz="6" w:space="1" w:color="ABBAD0"/>
          </w:divBdr>
          <w:divsChild>
            <w:div w:id="4355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4063</Words>
  <Characters>23161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Kartik Dhaduk</dc:creator>
  <cp:keywords/>
  <dc:description/>
  <cp:lastModifiedBy>office user</cp:lastModifiedBy>
  <cp:revision>11</cp:revision>
  <dcterms:created xsi:type="dcterms:W3CDTF">2022-05-21T20:24:00Z</dcterms:created>
  <dcterms:modified xsi:type="dcterms:W3CDTF">2022-07-22T06:39:00Z</dcterms:modified>
</cp:coreProperties>
</file>