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Methodology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62046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rPr>
        <w:t>Comparison of indirect immunofluorescence and western blot method in the diagnosis of hantavirus infections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Vilibic-Cavlek </w:t>
      </w:r>
      <w:r>
        <w:rPr>
          <w:rFonts w:ascii="Book Antiqua" w:hAnsi="Book Antiqua" w:cs="Book Antiqua"/>
          <w:lang w:eastAsia="zh-CN"/>
        </w:rPr>
        <w:t xml:space="preserve">T </w:t>
      </w:r>
      <w:r>
        <w:rPr>
          <w:rFonts w:ascii="Book Antiqua" w:hAnsi="Book Antiqua" w:cs="Book Antiqua"/>
          <w:i/>
          <w:lang w:eastAsia="zh-CN"/>
        </w:rPr>
        <w:t>et al</w:t>
      </w:r>
      <w:r>
        <w:rPr>
          <w:rFonts w:ascii="Book Antiqua" w:hAnsi="Book Antiqua" w:cs="Book Antiqua"/>
          <w:lang w:eastAsia="zh-CN"/>
        </w:rPr>
        <w:t xml:space="preserve">. </w:t>
      </w:r>
      <w:r>
        <w:rPr>
          <w:rFonts w:ascii="Book Antiqua" w:hAnsi="Book Antiqua" w:eastAsia="Book Antiqua" w:cs="Book Antiqua"/>
        </w:rPr>
        <w:t>Cross-reactivity among hantaviruses</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rPr>
        <w:t>Tatjana Vilibic-Cavlek, Ljubo Barbic, Vladimir Stevanovic, Vladimir Savic, Anna Mrzljak, Maja Bogdanic, Irena Tabain</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Tatjana Vilibic-Cavlek,</w:t>
      </w:r>
      <w:r>
        <w:rPr>
          <w:rFonts w:ascii="Book Antiqua" w:hAnsi="Book Antiqua" w:eastAsia="Book Antiqua" w:cs="Book Antiqua"/>
        </w:rPr>
        <w:t xml:space="preserve"> </w:t>
      </w:r>
      <w:r>
        <w:rPr>
          <w:rFonts w:ascii="Book Antiqua" w:hAnsi="Book Antiqua" w:eastAsia="Book Antiqua" w:cs="Book Antiqua"/>
          <w:b/>
          <w:bCs/>
        </w:rPr>
        <w:t xml:space="preserve">Anna Mrzljak, </w:t>
      </w:r>
      <w:r>
        <w:rPr>
          <w:rFonts w:ascii="Book Antiqua" w:hAnsi="Book Antiqua" w:eastAsia="Book Antiqua" w:cs="Book Antiqua"/>
        </w:rPr>
        <w:t>School of Medicine, University of Zagreb, Zagreb 10000, Croatia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Tatjana Vilibic-Cavlek, Maja Bogdanic, Irena Tabain, </w:t>
      </w:r>
      <w:r>
        <w:rPr>
          <w:rFonts w:ascii="Book Antiqua" w:hAnsi="Book Antiqua" w:eastAsia="Book Antiqua" w:cs="Book Antiqua"/>
        </w:rPr>
        <w:t>Department of Virology, Croatian Institute of Public Health</w:t>
      </w:r>
      <w:r>
        <w:rPr>
          <w:rFonts w:ascii="Book Antiqua" w:hAnsi="Book Antiqua" w:cs="Book Antiqua"/>
          <w:lang w:eastAsia="zh-CN"/>
        </w:rPr>
        <w:t>,</w:t>
      </w:r>
      <w:r>
        <w:rPr>
          <w:rFonts w:ascii="Book Antiqua" w:hAnsi="Book Antiqua" w:eastAsia="Book Antiqua" w:cs="Book Antiqua"/>
        </w:rPr>
        <w:t xml:space="preserve"> Zagreb 10000, Croatia</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Ljubo Barbic, Vladimir Stevanovic, </w:t>
      </w:r>
      <w:r>
        <w:rPr>
          <w:rFonts w:ascii="Book Antiqua" w:hAnsi="Book Antiqua" w:eastAsia="Book Antiqua" w:cs="Book Antiqua"/>
        </w:rPr>
        <w:t>Department of Microbiology and Infectious Diseases with Clinic, Faculty of Veterinary Medicine, University of Zagreb,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Vladimir Savic, </w:t>
      </w:r>
      <w:r>
        <w:rPr>
          <w:rFonts w:ascii="Book Antiqua" w:hAnsi="Book Antiqua" w:eastAsia="Book Antiqua" w:cs="Book Antiqua"/>
        </w:rPr>
        <w:t>Poultry Centre, Croatian Veterinary Institute,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Anna Mrzljak, </w:t>
      </w:r>
      <w:r>
        <w:rPr>
          <w:rFonts w:ascii="Book Antiqua" w:hAnsi="Book Antiqua" w:eastAsia="Book Antiqua" w:cs="Book Antiqua"/>
        </w:rPr>
        <w:t>Department of Gastroenterology and Hepatology, University Hospital Zagreb, Zagreb 10000, Croatia</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Vilibic-Cavlek T made contributions to the conception and design of the study and was involved in drafting and revising the manuscript; Stevanovic V, Savic V, Mrzljak A, and Bogdanic M were involved in collecting data and drafting and writing the manuscript</w:t>
      </w:r>
      <w:r>
        <w:rPr>
          <w:rFonts w:ascii="Book Antiqua" w:hAnsi="Book Antiqua" w:cs="Book Antiqua"/>
          <w:lang w:eastAsia="zh-CN"/>
        </w:rPr>
        <w:t>;</w:t>
      </w:r>
      <w:r>
        <w:rPr>
          <w:rFonts w:ascii="Book Antiqua" w:hAnsi="Book Antiqua" w:eastAsia="Book Antiqua" w:cs="Book Antiqua"/>
        </w:rPr>
        <w:t xml:space="preserve"> Barbic L and Tabain I revised the manuscript critically</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A</w:t>
      </w:r>
      <w:r>
        <w:rPr>
          <w:rFonts w:ascii="Book Antiqua" w:hAnsi="Book Antiqua" w:eastAsia="Book Antiqua" w:cs="Book Antiqua"/>
        </w:rPr>
        <w:t>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Tatjana Vilibic-Cavlek, MD, PhD, Associate Professor, </w:t>
      </w:r>
      <w:r>
        <w:rPr>
          <w:rFonts w:ascii="Book Antiqua" w:hAnsi="Book Antiqua" w:eastAsia="Book Antiqua" w:cs="Book Antiqua"/>
        </w:rPr>
        <w:t>Department of Virology, Croatian Institute of Public Health, Rockefellerova 12, Zagreb 10000, Croatia. tatjana.vilibic-cavlek@hzjz.hr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January 2, 2021</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July 16, 2021</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31, 2021</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color w:val="000000"/>
        </w:rPr>
        <w:t>November 20</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Serologic cross-reactivity between hantaviruses often complicates the interpretation of the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AIM</w:t>
      </w:r>
    </w:p>
    <w:p>
      <w:pPr>
        <w:spacing w:line="360" w:lineRule="auto"/>
        <w:jc w:val="both"/>
        <w:rPr>
          <w:rFonts w:ascii="Book Antiqua" w:hAnsi="Book Antiqua"/>
        </w:rPr>
      </w:pPr>
      <w:r>
        <w:rPr>
          <w:rFonts w:hint="eastAsia" w:ascii="Book Antiqua" w:hAnsi="Book Antiqua" w:cs="Book Antiqua"/>
          <w:lang w:eastAsia="zh-CN"/>
        </w:rPr>
        <w:t>To</w:t>
      </w:r>
      <w:r>
        <w:rPr>
          <w:rFonts w:ascii="Book Antiqua" w:hAnsi="Book Antiqua" w:eastAsia="Book Antiqua" w:cs="Book Antiqua"/>
        </w:rPr>
        <w:t xml:space="preserve"> analyze the diagnostic value of indirect immunofluorescence assay (IFA) and western blot (WB) in the diagnosis of hantavirus infections.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METHODS</w:t>
      </w:r>
    </w:p>
    <w:p>
      <w:pPr>
        <w:spacing w:line="360" w:lineRule="auto"/>
        <w:jc w:val="both"/>
        <w:rPr>
          <w:rFonts w:ascii="Book Antiqua" w:hAnsi="Book Antiqua"/>
        </w:rPr>
      </w:pPr>
      <w:r>
        <w:rPr>
          <w:rFonts w:ascii="Book Antiqua" w:hAnsi="Book Antiqua" w:eastAsia="Book Antiqua" w:cs="Book Antiqua"/>
        </w:rPr>
        <w:t>One hundred eighty-eight serum samples from Puumala (PUUV) and Dobrava (DOBV) orthohantavirus infected patients were analyzed. Serology was performed using commercial tests (Euroimmun, Lübeck, Germany).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RESULTS</w:t>
      </w:r>
    </w:p>
    <w:p>
      <w:pPr>
        <w:spacing w:line="360" w:lineRule="auto"/>
        <w:jc w:val="both"/>
        <w:rPr>
          <w:rFonts w:ascii="Book Antiqua" w:hAnsi="Book Antiqua"/>
        </w:rPr>
      </w:pPr>
      <w:r>
        <w:rPr>
          <w:rFonts w:ascii="Book Antiqua" w:hAnsi="Book Antiqua" w:eastAsia="Book Antiqua" w:cs="Book Antiqua"/>
        </w:rPr>
        <w:t xml:space="preserve">Using IFA, 49.5% of acute-phase samples showed a monotypic response to PUUV, while 50.5% cross-reacted with other hantaviruses. The overall cross-reactivity was higher for immunoglobulin G (IgG) (50.0%) than for immunoglobulin M (IgM) (25.5%). PUUV IgM/IgG antibodies showed low/moderate reactivity with orthohantaviruses Hantaan (12.3%/31.5%), Seoul (7.5%/17.8%), DOBV (5.4%/28.1%), and Saaremaa (4.8%/15.7%). Both DOBV IgM and IgG antibodies were broadly reactive with Hantaan (76.2%/95.2%), Saaremaa (80.9%/83.3%), and Seoul (78.6%/85.7%) and moderate with PUUV (28.5%/38.1%). Using a WB, serotyping was successful in most cross-reactive samples (89.5%).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The presented results indicate that WB is more specific than IFA in the diagnosis of hantavirus infections, confirming serotype in most IFA cross-reactive samples.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Hantaviruses; Serology; Cross-reactivity; Indirect immunofluorescence; Western blot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rPr>
        <w:t xml:space="preserve">Vilibic-Cavlek T, Barbic L, Stevanovic V, Savic V, Mrzljak A, Bogdanic M, Tabain I. Comparison of indirect immunofluorescence and western blot method in the diagnosis of hantavirus infections. </w:t>
      </w:r>
      <w:r>
        <w:rPr>
          <w:rFonts w:ascii="Book Antiqua" w:hAnsi="Book Antiqua" w:eastAsia="Book Antiqua" w:cs="Book Antiqua"/>
          <w:i/>
          <w:iCs/>
        </w:rPr>
        <w:t>World J Methodol</w:t>
      </w:r>
      <w:r>
        <w:rPr>
          <w:rFonts w:ascii="Book Antiqua" w:hAnsi="Book Antiqua" w:eastAsia="Book Antiqua" w:cs="Book Antiqua"/>
        </w:rPr>
        <w:t xml:space="preserve"> 2021; </w:t>
      </w:r>
      <w:r>
        <w:rPr>
          <w:rFonts w:hint="eastAsia" w:ascii="Book Antiqua" w:hAnsi="Book Antiqua" w:eastAsia="Book Antiqua" w:cs="Book Antiqua"/>
        </w:rPr>
        <w:t>11(</w:t>
      </w:r>
      <w:r>
        <w:rPr>
          <w:rFonts w:hint="eastAsia" w:ascii="Book Antiqua" w:hAnsi="Book Antiqua" w:eastAsia="宋体" w:cs="Book Antiqua"/>
          <w:lang w:val="en-US" w:eastAsia="zh-CN"/>
        </w:rPr>
        <w:t>6</w:t>
      </w:r>
      <w:r>
        <w:rPr>
          <w:rFonts w:hint="eastAsia" w:ascii="Book Antiqua" w:hAnsi="Book Antiqua" w:eastAsia="Book Antiqua" w:cs="Book Antiqua"/>
        </w:rPr>
        <w:t xml:space="preserve">): </w:t>
      </w:r>
      <w:r>
        <w:rPr>
          <w:rFonts w:hint="eastAsia" w:ascii="Book Antiqua" w:hAnsi="Book Antiqua"/>
          <w:color w:val="000000" w:themeColor="text1"/>
          <w:sz w:val="24"/>
          <w:szCs w:val="24"/>
          <w:lang w:val="en-US" w:eastAsia="zh-CN"/>
          <w14:textFill>
            <w14:solidFill>
              <w14:schemeClr w14:val="tx1"/>
            </w14:solidFill>
          </w14:textFill>
        </w:rPr>
        <w:t>294-301</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xml:space="preserve"> https://www.wjgnet.com/2222-0682/full/v11/i</w:t>
      </w:r>
      <w:r>
        <w:rPr>
          <w:rFonts w:hint="eastAsia" w:ascii="Book Antiqua" w:hAnsi="Book Antiqua" w:eastAsia="宋体" w:cs="Book Antiqua"/>
          <w:lang w:val="en-US" w:eastAsia="zh-CN"/>
        </w:rPr>
        <w:t>6</w:t>
      </w:r>
      <w:r>
        <w:rPr>
          <w:rFonts w:hint="eastAsia" w:ascii="Book Antiqua" w:hAnsi="Book Antiqua" w:eastAsia="Book Antiqua" w:cs="Book Antiqua"/>
        </w:rPr>
        <w:t>/</w:t>
      </w:r>
      <w:r>
        <w:rPr>
          <w:rFonts w:hint="eastAsia" w:ascii="Book Antiqua" w:hAnsi="Book Antiqua" w:eastAsia="宋体" w:cs="Book Antiqua"/>
          <w:lang w:val="en-US" w:eastAsia="zh-CN"/>
        </w:rPr>
        <w:t>294</w:t>
      </w:r>
      <w:r>
        <w:rPr>
          <w:rFonts w:hint="eastAsia" w:ascii="Book Antiqua" w:hAnsi="Book Antiqua" w:eastAsia="Book Antiqua" w:cs="Book Antiqua"/>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rPr>
        <w:t>DOI:</w:t>
      </w:r>
      <w:r>
        <w:rPr>
          <w:rFonts w:hint="eastAsia" w:ascii="Book Antiqua" w:hAnsi="Book Antiqua" w:eastAsia="Book Antiqua" w:cs="Book Antiqua"/>
        </w:rPr>
        <w:t xml:space="preserve"> https://dx.doi.org/10.5662/wjm.v11.i</w:t>
      </w:r>
      <w:r>
        <w:rPr>
          <w:rFonts w:hint="eastAsia" w:ascii="Book Antiqua" w:hAnsi="Book Antiqua" w:eastAsia="宋体" w:cs="Book Antiqua"/>
          <w:lang w:val="en-US" w:eastAsia="zh-CN"/>
        </w:rPr>
        <w:t>6</w:t>
      </w:r>
      <w:r>
        <w:rPr>
          <w:rFonts w:hint="eastAsia" w:ascii="Book Antiqua" w:hAnsi="Book Antiqua" w:eastAsia="Book Antiqua" w:cs="Book Antiqua"/>
        </w:rPr>
        <w:t>.</w:t>
      </w:r>
      <w:r>
        <w:rPr>
          <w:rFonts w:hint="eastAsia" w:ascii="Book Antiqua" w:hAnsi="Book Antiqua" w:eastAsia="宋体" w:cs="Book Antiqua"/>
          <w:lang w:val="en-US" w:eastAsia="zh-CN"/>
        </w:rPr>
        <w:t>294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Serologic cross-reactivity among hantaviruses often complicates the interpretation of the results. The overall cross-reactivity is generally higher for immunoglobulin G antibodies than for immunoglobulin </w:t>
      </w:r>
      <w:r>
        <w:rPr>
          <w:rFonts w:ascii="Book Antiqua" w:hAnsi="Book Antiqua" w:cs="Book Antiqua"/>
          <w:lang w:eastAsia="zh-CN"/>
        </w:rPr>
        <w:t>M</w:t>
      </w:r>
      <w:r>
        <w:rPr>
          <w:rFonts w:ascii="Book Antiqua" w:hAnsi="Book Antiqua" w:eastAsia="Book Antiqua" w:cs="Book Antiqua"/>
        </w:rPr>
        <w:t xml:space="preserve"> antibodies. Western blot seems to be a more specific serology method than indirect immunofluorescence assay in the diagnosis of hantavirus infections, confirming serotype in the majority of cross-reactive samples detected by indirect immunofluorescence assay.</w:t>
      </w:r>
    </w:p>
    <w:p>
      <w:pPr>
        <w:spacing w:line="360" w:lineRule="auto"/>
        <w:jc w:val="both"/>
        <w:rPr>
          <w:rFonts w:ascii="Book Antiqua" w:hAnsi="Book Antiqua"/>
        </w:rPr>
      </w:pPr>
    </w:p>
    <w:p>
      <w:pPr>
        <w:spacing w:line="360" w:lineRule="auto"/>
        <w:jc w:val="both"/>
        <w:rPr>
          <w:rFonts w:ascii="Book Antiqua" w:hAnsi="Book Antiqua" w:eastAsia="Book Antiqua" w:cs="Book Antiqua"/>
          <w:b/>
          <w:caps/>
          <w:u w:val="single"/>
        </w:rPr>
      </w:pPr>
      <w:r>
        <w:rPr>
          <w:rFonts w:ascii="Book Antiqua" w:hAnsi="Book Antiqua" w:eastAsia="Book Antiqua" w:cs="Book Antiqua"/>
          <w:b/>
          <w:caps/>
          <w:u w:val="single"/>
        </w:rPr>
        <w:br w:type="page"/>
      </w: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rPr>
        <w:t xml:space="preserve">Hantaviruses represent a group of serologically related rodent-borne RNA viruses that belong to the genus </w:t>
      </w:r>
      <w:r>
        <w:rPr>
          <w:rFonts w:ascii="Book Antiqua" w:hAnsi="Book Antiqua" w:eastAsia="Book Antiqua" w:cs="Book Antiqua"/>
          <w:i/>
          <w:iCs/>
        </w:rPr>
        <w:t>Orthohantavirus</w:t>
      </w:r>
      <w:r>
        <w:rPr>
          <w:rFonts w:ascii="Book Antiqua" w:hAnsi="Book Antiqua" w:eastAsia="Book Antiqua" w:cs="Book Antiqua"/>
        </w:rPr>
        <w:t xml:space="preserve"> of the family </w:t>
      </w:r>
      <w:r>
        <w:rPr>
          <w:rFonts w:ascii="Book Antiqua" w:hAnsi="Book Antiqua" w:eastAsia="Book Antiqua" w:cs="Book Antiqua"/>
          <w:i/>
          <w:iCs/>
        </w:rPr>
        <w:t>Hantaviridae</w:t>
      </w:r>
      <w:r>
        <w:rPr>
          <w:rFonts w:ascii="Book Antiqua" w:hAnsi="Book Antiqua" w:eastAsia="Book Antiqua" w:cs="Book Antiqua"/>
        </w:rPr>
        <w:t xml:space="preserve">. Two different diseases, </w:t>
      </w:r>
      <w:r>
        <w:rPr>
          <w:rFonts w:ascii="Book Antiqua" w:hAnsi="Book Antiqua" w:cs="Book Antiqua"/>
          <w:lang w:eastAsia="zh-CN"/>
        </w:rPr>
        <w:t>h</w:t>
      </w:r>
      <w:r>
        <w:rPr>
          <w:rFonts w:ascii="Book Antiqua" w:hAnsi="Book Antiqua" w:eastAsia="Book Antiqua" w:cs="Book Antiqua"/>
        </w:rPr>
        <w:t>emorrhagic fever with renal syndrome (HFRS) and hantavirus pulmonary syndrome (HPS), are caused by hantaviruses in humans</w:t>
      </w:r>
      <w:r>
        <w:rPr>
          <w:rFonts w:ascii="Book Antiqua" w:hAnsi="Book Antiqua" w:eastAsia="Book Antiqua" w:cs="Book Antiqua"/>
          <w:vertAlign w:val="superscript"/>
        </w:rPr>
        <w:t>[1]</w:t>
      </w:r>
      <w:r>
        <w:rPr>
          <w:rFonts w:ascii="Book Antiqua" w:hAnsi="Book Antiqua" w:eastAsia="Book Antiqua" w:cs="Book Antiqua"/>
        </w:rPr>
        <w:t>. Orthohantaviruses Hantaan (HTNV), Dobrava (DOBV), Puumala (PUUV), Seoul (SEOV), and Saaremaa (SAAV) cause HFRS with varying degrees of severity. While HTNV and DOBV cause a severe form of HFRS in Asia and Europe, SEOV causes less severe disease worldwide</w:t>
      </w:r>
      <w:r>
        <w:rPr>
          <w:rFonts w:ascii="Book Antiqua" w:hAnsi="Book Antiqua" w:eastAsia="Book Antiqua" w:cs="Book Antiqua"/>
          <w:vertAlign w:val="superscript"/>
        </w:rPr>
        <w:t>[2,3]</w:t>
      </w:r>
      <w:r>
        <w:rPr>
          <w:rFonts w:ascii="Book Antiqua" w:hAnsi="Book Antiqua" w:eastAsia="Book Antiqua" w:cs="Book Antiqua"/>
        </w:rPr>
        <w:t>. SAAV is also found to be responsible for a relatively mild human disease in Europe</w:t>
      </w:r>
      <w:r>
        <w:rPr>
          <w:rFonts w:ascii="Book Antiqua" w:hAnsi="Book Antiqua" w:eastAsia="Book Antiqua" w:cs="Book Antiqua"/>
          <w:vertAlign w:val="superscript"/>
        </w:rPr>
        <w:t>[4]</w:t>
      </w:r>
      <w:r>
        <w:rPr>
          <w:rFonts w:ascii="Book Antiqua" w:hAnsi="Book Antiqua" w:eastAsia="Book Antiqua" w:cs="Book Antiqua"/>
        </w:rPr>
        <w:t>. PUUV is a causative agent of nephropathia epidemica, the mildest form of the disease, endemic in Western Europe and Scandinavia</w:t>
      </w:r>
      <w:r>
        <w:rPr>
          <w:rFonts w:ascii="Book Antiqua" w:hAnsi="Book Antiqua" w:eastAsia="Book Antiqua" w:cs="Book Antiqua"/>
          <w:vertAlign w:val="superscript"/>
        </w:rPr>
        <w:t>[2]</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Diagnostic methods for hantavirus infections include serology, reverse transcription-polymerase chain reaction (RT-PCR), immunohistochemistry, and virus isolation</w:t>
      </w:r>
      <w:r>
        <w:rPr>
          <w:rFonts w:ascii="Book Antiqua" w:hAnsi="Book Antiqua" w:eastAsia="Book Antiqua" w:cs="Book Antiqua"/>
          <w:vertAlign w:val="superscript"/>
        </w:rPr>
        <w:t>[5]</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Vero E6 cell culture has been used to isolate hantaviruses causing HFRS and HPS. Hantaviruses usually are not cytopathic in cultured cells; therefore, the detection of infection is confirmed using an immunofluorescence antibody test for viral antigen. Virus isolation is not performed as part of routine hantavirus diagnostics, since it is laborious and time-consuming and requires biosafety level 3 and 4 laboratories</w:t>
      </w:r>
      <w:r>
        <w:rPr>
          <w:rFonts w:ascii="Book Antiqua" w:hAnsi="Book Antiqua" w:eastAsia="Book Antiqua" w:cs="Book Antiqua"/>
          <w:vertAlign w:val="superscript"/>
        </w:rPr>
        <w:t>[6]</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Serology is the main method for the diagnosis due to the hazardous nature of hantaviruses and a short-term viremia in infected humans</w:t>
      </w:r>
      <w:r>
        <w:rPr>
          <w:rFonts w:ascii="Book Antiqua" w:hAnsi="Book Antiqua" w:eastAsia="Book Antiqua" w:cs="Book Antiqua"/>
          <w:vertAlign w:val="superscript"/>
        </w:rPr>
        <w:t>[7,8]</w:t>
      </w:r>
      <w:r>
        <w:rPr>
          <w:rFonts w:ascii="Book Antiqua" w:hAnsi="Book Antiqua" w:eastAsia="Book Antiqua" w:cs="Book Antiqua"/>
        </w:rPr>
        <w:t>. Enzyme-linked immunosorbent assay</w:t>
      </w:r>
      <w:r>
        <w:rPr>
          <w:rFonts w:ascii="Book Antiqua" w:hAnsi="Book Antiqua" w:eastAsia="Book Antiqua" w:cs="Book Antiqua"/>
          <w:color w:val="FF0000"/>
        </w:rPr>
        <w:t xml:space="preserve"> </w:t>
      </w:r>
      <w:r>
        <w:rPr>
          <w:rFonts w:ascii="Book Antiqua" w:hAnsi="Book Antiqua" w:eastAsia="Book Antiqua" w:cs="Book Antiqua"/>
        </w:rPr>
        <w:t xml:space="preserve">and indirect immunofluorescence assay (IFA) are broadly used serologic tests used for detection of hantavirus immunoglobulin </w:t>
      </w:r>
      <w:r>
        <w:rPr>
          <w:rFonts w:ascii="Book Antiqua" w:hAnsi="Book Antiqua" w:cs="Book Antiqua"/>
          <w:lang w:eastAsia="zh-CN"/>
        </w:rPr>
        <w:t>M</w:t>
      </w:r>
      <w:r>
        <w:rPr>
          <w:rFonts w:ascii="Book Antiqua" w:hAnsi="Book Antiqua" w:eastAsia="Book Antiqua" w:cs="Book Antiqua"/>
        </w:rPr>
        <w:t xml:space="preserve"> (Ig</w:t>
      </w:r>
      <w:r>
        <w:rPr>
          <w:rFonts w:ascii="Book Antiqua" w:hAnsi="Book Antiqua" w:cs="Book Antiqua"/>
          <w:lang w:eastAsia="zh-CN"/>
        </w:rPr>
        <w:t>M</w:t>
      </w:r>
      <w:r>
        <w:rPr>
          <w:rFonts w:ascii="Book Antiqua" w:hAnsi="Book Antiqua" w:eastAsia="Book Antiqua" w:cs="Book Antiqua"/>
        </w:rPr>
        <w:t>) and immunoglobulin G (IgG) antibodies</w:t>
      </w:r>
      <w:r>
        <w:rPr>
          <w:rFonts w:ascii="Book Antiqua" w:hAnsi="Book Antiqua" w:eastAsia="Book Antiqua" w:cs="Book Antiqua"/>
          <w:vertAlign w:val="superscript"/>
        </w:rPr>
        <w:t>[9]</w:t>
      </w:r>
      <w:r>
        <w:rPr>
          <w:rFonts w:ascii="Book Antiqua" w:hAnsi="Book Antiqua" w:eastAsia="Book Antiqua" w:cs="Book Antiqua"/>
        </w:rPr>
        <w:t xml:space="preserve">. Immunoblot tests </w:t>
      </w:r>
      <w:r>
        <w:rPr>
          <w:rFonts w:ascii="Book Antiqua" w:hAnsi="Book Antiqua" w:cs="Book Antiqua"/>
          <w:lang w:eastAsia="zh-CN"/>
        </w:rPr>
        <w:t>[</w:t>
      </w:r>
      <w:r>
        <w:rPr>
          <w:rFonts w:ascii="Book Antiqua" w:hAnsi="Book Antiqua" w:eastAsia="Book Antiqua" w:cs="Book Antiqua"/>
        </w:rPr>
        <w:t>western blot</w:t>
      </w:r>
      <w:r>
        <w:rPr>
          <w:rFonts w:ascii="Book Antiqua" w:hAnsi="Book Antiqua" w:cs="Book Antiqua"/>
          <w:lang w:eastAsia="zh-CN"/>
        </w:rPr>
        <w:t xml:space="preserve"> (</w:t>
      </w:r>
      <w:r>
        <w:rPr>
          <w:rFonts w:ascii="Book Antiqua" w:hAnsi="Book Antiqua" w:eastAsia="Book Antiqua" w:cs="Book Antiqua"/>
        </w:rPr>
        <w:t>WB</w:t>
      </w:r>
      <w:r>
        <w:rPr>
          <w:rFonts w:ascii="Book Antiqua" w:hAnsi="Book Antiqua" w:cs="Book Antiqua"/>
          <w:lang w:eastAsia="zh-CN"/>
        </w:rPr>
        <w:t>)</w:t>
      </w:r>
      <w:r>
        <w:rPr>
          <w:rFonts w:ascii="Book Antiqua" w:hAnsi="Book Antiqua" w:eastAsia="Book Antiqua" w:cs="Book Antiqua"/>
        </w:rPr>
        <w:t xml:space="preserve"> and line immunoassay</w:t>
      </w:r>
      <w:r>
        <w:rPr>
          <w:rFonts w:ascii="Book Antiqua" w:hAnsi="Book Antiqua" w:cs="Book Antiqua"/>
          <w:lang w:eastAsia="zh-CN"/>
        </w:rPr>
        <w:t>]</w:t>
      </w:r>
      <w:r>
        <w:rPr>
          <w:rFonts w:ascii="Book Antiqua" w:hAnsi="Book Antiqua" w:eastAsia="Book Antiqua" w:cs="Book Antiqua"/>
        </w:rPr>
        <w:t xml:space="preserve"> are also used in some laboratories</w:t>
      </w:r>
      <w:r>
        <w:rPr>
          <w:rFonts w:ascii="Book Antiqua" w:hAnsi="Book Antiqua" w:eastAsia="Book Antiqua" w:cs="Book Antiqua"/>
          <w:vertAlign w:val="superscript"/>
        </w:rPr>
        <w:t>[10]</w:t>
      </w:r>
      <w:r>
        <w:rPr>
          <w:rFonts w:ascii="Book Antiqua" w:hAnsi="Book Antiqua" w:eastAsia="Book Antiqua" w:cs="Book Antiqua"/>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rPr>
        <w:t>Hantavirus nucleocapsid (N) protein is the major antigen in early humoral response in patients with hantavirus infection</w:t>
      </w:r>
      <w:r>
        <w:rPr>
          <w:rFonts w:ascii="Book Antiqua" w:hAnsi="Book Antiqua" w:eastAsia="Book Antiqua" w:cs="Book Antiqua"/>
          <w:vertAlign w:val="superscript"/>
        </w:rPr>
        <w:t>[11,12]</w:t>
      </w:r>
      <w:r>
        <w:rPr>
          <w:rFonts w:ascii="Book Antiqua" w:hAnsi="Book Antiqua" w:eastAsia="Book Antiqua" w:cs="Book Antiqua"/>
        </w:rPr>
        <w:t>. N protein is highly cross-reactive between different hantaviruses due to its conserved nature</w:t>
      </w:r>
      <w:r>
        <w:rPr>
          <w:rFonts w:ascii="Book Antiqua" w:hAnsi="Book Antiqua" w:eastAsia="Book Antiqua" w:cs="Book Antiqua"/>
          <w:vertAlign w:val="superscript"/>
        </w:rPr>
        <w:t>[11,13]</w:t>
      </w:r>
      <w:r>
        <w:rPr>
          <w:rFonts w:ascii="Book Antiqua" w:hAnsi="Book Antiqua" w:eastAsia="Book Antiqua" w:cs="Book Antiqua"/>
        </w:rPr>
        <w:t xml:space="preserve">. Overall, serologic cross-reactivity within the genus </w:t>
      </w:r>
      <w:r>
        <w:rPr>
          <w:rFonts w:ascii="Book Antiqua" w:hAnsi="Book Antiqua" w:eastAsia="Book Antiqua" w:cs="Book Antiqua"/>
          <w:i/>
          <w:iCs/>
        </w:rPr>
        <w:t>Orthohantavirus</w:t>
      </w:r>
      <w:r>
        <w:rPr>
          <w:rFonts w:ascii="Book Antiqua" w:hAnsi="Book Antiqua" w:eastAsia="Book Antiqua" w:cs="Book Antiqua"/>
        </w:rPr>
        <w:t xml:space="preserve"> is the highest among viruses associated with (phylo)genetically closely related rodent species. DOBV is genetically and anti-genetically related to other orthohantaviruses transmitted by </w:t>
      </w:r>
      <w:r>
        <w:rPr>
          <w:rFonts w:ascii="Book Antiqua" w:hAnsi="Book Antiqua" w:eastAsia="Book Antiqua" w:cs="Book Antiqua"/>
          <w:i/>
          <w:iCs/>
        </w:rPr>
        <w:t>Murinae</w:t>
      </w:r>
      <w:r>
        <w:rPr>
          <w:rFonts w:ascii="Book Antiqua" w:hAnsi="Book Antiqua" w:eastAsia="Book Antiqua" w:cs="Book Antiqua"/>
        </w:rPr>
        <w:t xml:space="preserve"> rodents (Old World mice and rats) such as HTNV, SEOV, and SAAV. PUUV is more distantly related to this group since its reservoirs belong to the </w:t>
      </w:r>
      <w:r>
        <w:rPr>
          <w:rFonts w:ascii="Book Antiqua" w:hAnsi="Book Antiqua" w:eastAsia="Book Antiqua" w:cs="Book Antiqua"/>
          <w:i/>
          <w:iCs/>
        </w:rPr>
        <w:t>Arvicollinae</w:t>
      </w:r>
      <w:r>
        <w:rPr>
          <w:rFonts w:ascii="Book Antiqua" w:hAnsi="Book Antiqua" w:eastAsia="Book Antiqua" w:cs="Book Antiqua"/>
        </w:rPr>
        <w:t xml:space="preserve"> rodents (voles and lemmings)</w:t>
      </w:r>
      <w:r>
        <w:rPr>
          <w:rFonts w:ascii="Book Antiqua" w:hAnsi="Book Antiqua" w:eastAsia="Book Antiqua" w:cs="Book Antiqua"/>
          <w:vertAlign w:val="superscript"/>
        </w:rPr>
        <w:t>[14-16]</w:t>
      </w:r>
      <w:r>
        <w:rPr>
          <w:rFonts w:ascii="Book Antiqua" w:hAnsi="Book Antiqua" w:eastAsia="Book Antiqua" w:cs="Book Antiqua"/>
        </w:rPr>
        <w:t>. The interpretation of serology results is often complicated by the cross-reactivity, especially in areas where different hantaviruses co-circulate. Virus neutralization test is still the gold standard serologic test. Since this test has to be performed in biosafety level 3 laboratory, it is confined mainly to the reference laboratories</w:t>
      </w:r>
      <w:r>
        <w:rPr>
          <w:rFonts w:ascii="Book Antiqua" w:hAnsi="Book Antiqua" w:eastAsia="Book Antiqua" w:cs="Book Antiqua"/>
          <w:vertAlign w:val="superscript"/>
        </w:rPr>
        <w:t>[17]</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Molecular diagnostic methods, including classic and real-time RT-PCR, are also widely used for the diagnosis of hantaviruses. Hantavirus RNA is detectable in blood early after the onset of symptoms; therefore, RT-PCR is a sensitive method for detecting hantavirus infections before the appearance of IgM antibodies. Primers specific for the hantavirus S and M segments have been used in different studies. The advantage of the molecular methods is that the RT-PCR product may be sequenced to identify the virus and perform phylogenetic analysis</w:t>
      </w:r>
      <w:r>
        <w:rPr>
          <w:rFonts w:ascii="Book Antiqua" w:hAnsi="Book Antiqua" w:eastAsia="Book Antiqua" w:cs="Book Antiqua"/>
          <w:vertAlign w:val="superscript"/>
        </w:rPr>
        <w:t>[5,18]</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In Croatia, PUUV and DOBV have been demonstrated in humans</w:t>
      </w:r>
      <w:r>
        <w:rPr>
          <w:rFonts w:ascii="Book Antiqua" w:hAnsi="Book Antiqua" w:eastAsia="Book Antiqua" w:cs="Book Antiqua"/>
          <w:vertAlign w:val="superscript"/>
        </w:rPr>
        <w:t>[19-23]</w:t>
      </w:r>
      <w:r>
        <w:rPr>
          <w:rFonts w:ascii="Book Antiqua" w:hAnsi="Book Antiqua" w:eastAsia="Book Antiqua" w:cs="Book Antiqua"/>
        </w:rPr>
        <w:t>, while SAAV and Tula orthohantavirus were also documented in rodents</w:t>
      </w:r>
      <w:r>
        <w:rPr>
          <w:rFonts w:ascii="Book Antiqua" w:hAnsi="Book Antiqua" w:eastAsia="Book Antiqua" w:cs="Book Antiqua"/>
          <w:vertAlign w:val="superscript"/>
        </w:rPr>
        <w:t>[24,25]</w:t>
      </w:r>
      <w:r>
        <w:rPr>
          <w:rFonts w:ascii="Book Antiqua" w:hAnsi="Book Antiqua" w:eastAsia="Book Antiqua" w:cs="Book Antiqua"/>
        </w:rPr>
        <w:t>. This study aimed to analyze the diagnostic value of IFA and WB methods in the diagnosis of hantavirus infections.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MATERIALS AND METHODS</w:t>
      </w:r>
    </w:p>
    <w:p>
      <w:pPr>
        <w:spacing w:line="360" w:lineRule="auto"/>
        <w:jc w:val="both"/>
        <w:rPr>
          <w:rFonts w:ascii="Book Antiqua" w:hAnsi="Book Antiqua"/>
        </w:rPr>
      </w:pPr>
      <w:r>
        <w:rPr>
          <w:rFonts w:ascii="Book Antiqua" w:hAnsi="Book Antiqua" w:eastAsia="Book Antiqua" w:cs="Book Antiqua"/>
        </w:rPr>
        <w:t>A total of 188 serum samples from patients with serologically confirmed acute hantavirus infection (2015-2019) tested at the National Reference Laboratory for Arboviruses and Hantaviruses, Croatian Institute of Public Health were included in the study. Serologic tests were performed using a commercial IFA (Hantavirus mosaic; Euroimmun, Lübeck, Germany) to detect IgM/IgG antibodies of the most common hantaviruses: PUUV, DOBV, HTNV, SEOV, and SAAV. A fluorescence occurring as fine droplets in the cytoplasm of infected cells in a dilution 1:100 was considered a positive result.</w:t>
      </w:r>
    </w:p>
    <w:p>
      <w:pPr>
        <w:spacing w:line="360" w:lineRule="auto"/>
        <w:ind w:firstLine="480" w:firstLineChars="200"/>
        <w:jc w:val="both"/>
        <w:rPr>
          <w:rFonts w:ascii="Book Antiqua" w:hAnsi="Book Antiqua"/>
        </w:rPr>
      </w:pPr>
      <w:r>
        <w:rPr>
          <w:rFonts w:ascii="Book Antiqua" w:hAnsi="Book Antiqua" w:eastAsia="Book Antiqua" w:cs="Book Antiqua"/>
        </w:rPr>
        <w:t xml:space="preserve">Cross-reactive samples were further tested for hantavirus IgG antibodies using a WB (Euroline Hantavirus profile, Euroimmun). WB test strips were coated with nucleocapsid PUUV; DOBV and HTNV antigens. Band signal intensity at least as of IgG control was considered a positive result. According to the band intensity, results were interpreted as follows: </w:t>
      </w:r>
      <w:r>
        <w:rPr>
          <w:rFonts w:hint="eastAsia" w:ascii="Book Antiqua" w:hAnsi="Book Antiqua" w:cs="Book Antiqua"/>
          <w:lang w:val="en-US" w:eastAsia="zh-CN"/>
        </w:rPr>
        <w:t>s</w:t>
      </w:r>
      <w:r>
        <w:rPr>
          <w:rFonts w:ascii="Book Antiqua" w:hAnsi="Book Antiqua" w:eastAsia="Book Antiqua" w:cs="Book Antiqua"/>
        </w:rPr>
        <w:t>trong positive-very strong band (+++); positive-medium to strong band (+/++); borderline-very weak band (+/-).</w:t>
      </w:r>
    </w:p>
    <w:p>
      <w:pPr>
        <w:spacing w:line="360" w:lineRule="auto"/>
        <w:ind w:firstLine="480" w:firstLineChars="200"/>
        <w:jc w:val="both"/>
        <w:rPr>
          <w:rFonts w:ascii="Book Antiqua" w:hAnsi="Book Antiqua"/>
        </w:rPr>
      </w:pPr>
      <w:r>
        <w:rPr>
          <w:rFonts w:ascii="Book Antiqua" w:hAnsi="Book Antiqua" w:eastAsia="Book Antiqua" w:cs="Book Antiqua"/>
        </w:rPr>
        <w:t xml:space="preserve">The study was approved by the Ethics Committee of the Croatian Institute of Public Health (Decision number: 030-02/17-10/1). Informed consent was obtained from all subjects included in the study.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RESULTS</w:t>
      </w:r>
    </w:p>
    <w:p>
      <w:pPr>
        <w:spacing w:line="360" w:lineRule="auto"/>
        <w:jc w:val="both"/>
        <w:rPr>
          <w:rFonts w:ascii="Book Antiqua" w:hAnsi="Book Antiqua"/>
        </w:rPr>
      </w:pPr>
      <w:r>
        <w:rPr>
          <w:rFonts w:ascii="Book Antiqua" w:hAnsi="Book Antiqua" w:eastAsia="Book Antiqua" w:cs="Book Antiqua"/>
        </w:rPr>
        <w:t>PUUV was confirmed in 146 (77.6%) and DOBV in 42 (32.4%). Using IFA, 93 (49.5%) of 188 acute-phase serum samples reacted only with the homologous PUUV antigen, while in 95 (50.5%) samples, cross-reactive IgM and/or IgG antibodies were found. The overall cross-reactivity was higher for IgG antibodies (94/188; 50.0%) than for IgM antibodies (48/188; 25.5%). Among 95 cross-reactive samples, 55 (57.9%) were confirmed as PUUV and 30 (31.6%) samples as DOBV using a WB.</w:t>
      </w:r>
    </w:p>
    <w:p>
      <w:pPr>
        <w:spacing w:line="360" w:lineRule="auto"/>
        <w:ind w:firstLine="480" w:firstLineChars="200"/>
        <w:jc w:val="both"/>
        <w:rPr>
          <w:rFonts w:ascii="Book Antiqua" w:hAnsi="Book Antiqua"/>
        </w:rPr>
      </w:pPr>
      <w:r>
        <w:rPr>
          <w:rFonts w:ascii="Book Antiqua" w:hAnsi="Book Antiqua" w:eastAsia="Book Antiqua" w:cs="Book Antiqua"/>
        </w:rPr>
        <w:t>Cross-reactive patterns to different hantavirus antigens in PUUV- and DOBV-infected patients detected using IFA are presented in Figures 1 and 2. Among PUUV positive samples, a low/very low IgM reactivity was observed with HTNV (18/146; 12.3%), SEOV (11/146; 7.5%), DOBV (8/146; 5.4%), and SAAV (7/146; 4.8%). PUUV IgG antibodies showed a moderate reactivity with HTNV (46/146; 31.5%) and DOBV (41/146; 28.1%), while reactivity with SEOV and SAAV was low (26/146; 17.8% and 23/146; 15.7%, respectively).</w:t>
      </w:r>
    </w:p>
    <w:p>
      <w:pPr>
        <w:spacing w:line="360" w:lineRule="auto"/>
        <w:ind w:firstLine="480" w:firstLineChars="200"/>
        <w:jc w:val="both"/>
        <w:rPr>
          <w:rFonts w:ascii="Book Antiqua" w:hAnsi="Book Antiqua"/>
        </w:rPr>
      </w:pPr>
      <w:r>
        <w:rPr>
          <w:rFonts w:ascii="Book Antiqua" w:hAnsi="Book Antiqua" w:eastAsia="Book Antiqua" w:cs="Book Antiqua"/>
        </w:rPr>
        <w:t>In DOBV positive samples, both IgM and IgG antibodies showed a high degree of cross-reactivity. Among IgM positive samples, the highest cross-reactivity was observed with SAAV (34/42; 80.9%), 33/42 (78.6%) with SEOV, and 32/42 (76.2%) with HTNV. In 12 samples (28.5%), cross-reactive antibodies with PUUV were found. DOBV IgG antibodies showed the highest reactivity with HTNV (40/42; 95.2%). Almost equally high reactivity was found with SEOV and SAAV (36/42; 85.7% and 35/42, 83.3%, respectively), and moderate reactivity was found with PUUV (16/42; 38.1%). The majority of DOBV-positive samples (IgM 24/42, 57.1%; IgG 35/42; 83.3%) showed reactivity with all three hantavirus antigens (HTNV</w:t>
      </w:r>
      <w:r>
        <w:rPr>
          <w:rFonts w:ascii="Book Antiqua" w:hAnsi="Book Antiqua" w:cs="Book Antiqua"/>
          <w:lang w:eastAsia="zh-CN"/>
        </w:rPr>
        <w:t xml:space="preserve"> </w:t>
      </w:r>
      <w:r>
        <w:rPr>
          <w:rFonts w:ascii="Book Antiqua" w:hAnsi="Book Antiqua" w:eastAsia="Book Antiqua" w:cs="Book Antiqua"/>
        </w:rPr>
        <w:t>+</w:t>
      </w:r>
      <w:r>
        <w:rPr>
          <w:rFonts w:ascii="Book Antiqua" w:hAnsi="Book Antiqua" w:cs="Book Antiqua"/>
          <w:lang w:eastAsia="zh-CN"/>
        </w:rPr>
        <w:t xml:space="preserve"> </w:t>
      </w:r>
      <w:r>
        <w:rPr>
          <w:rFonts w:ascii="Book Antiqua" w:hAnsi="Book Antiqua" w:eastAsia="Book Antiqua" w:cs="Book Antiqua"/>
        </w:rPr>
        <w:t>SEOV</w:t>
      </w:r>
      <w:r>
        <w:rPr>
          <w:rFonts w:ascii="Book Antiqua" w:hAnsi="Book Antiqua" w:cs="Book Antiqua"/>
          <w:lang w:eastAsia="zh-CN"/>
        </w:rPr>
        <w:t xml:space="preserve"> </w:t>
      </w:r>
      <w:r>
        <w:rPr>
          <w:rFonts w:ascii="Book Antiqua" w:hAnsi="Book Antiqua" w:eastAsia="Book Antiqua" w:cs="Book Antiqua"/>
        </w:rPr>
        <w:t>+</w:t>
      </w:r>
      <w:r>
        <w:rPr>
          <w:rFonts w:ascii="Book Antiqua" w:hAnsi="Book Antiqua" w:cs="Book Antiqua"/>
          <w:lang w:eastAsia="zh-CN"/>
        </w:rPr>
        <w:t xml:space="preserve"> </w:t>
      </w:r>
      <w:r>
        <w:rPr>
          <w:rFonts w:ascii="Book Antiqua" w:hAnsi="Book Antiqua" w:eastAsia="Book Antiqua" w:cs="Book Antiqua"/>
        </w:rPr>
        <w:t>SAAV).</w:t>
      </w:r>
    </w:p>
    <w:p>
      <w:pPr>
        <w:spacing w:line="360" w:lineRule="auto"/>
        <w:ind w:firstLine="480" w:firstLineChars="200"/>
        <w:jc w:val="both"/>
        <w:rPr>
          <w:rFonts w:ascii="Book Antiqua" w:hAnsi="Book Antiqua"/>
        </w:rPr>
      </w:pPr>
      <w:r>
        <w:rPr>
          <w:rFonts w:ascii="Book Antiqua" w:hAnsi="Book Antiqua" w:eastAsia="Book Antiqua" w:cs="Book Antiqua"/>
        </w:rPr>
        <w:t>Forty-six of 172 (24.5%) IgG-positive samples cross-reacted with other hantaviruses by WB. However, based on signal intensity, a very strong band to the homologous viral antigen was observed in most cross-reactive samples compared to a weak/medium band of the related hantavirus antigens (Figure 3). Among PUUV positive samples, 8 (5.5%) tested borderline to HTNV and 10 (6.8%) to DOBV. Among DOBV positive samples, 19 (45.2%) tested positive/borderline to HTNV and 5 (9.5%) to PUUV. Only 8 PUUV positive samples (5.5%) showed a very strong band to PUUV and DOBV antigens. Additionally, two DOBV positive samples (4.7%) showed a very strong band to both DOBV and HTNV antigens (Table 1). The detection of PUUV and DOBV IgM antibodies by IFA in these samples indicated acute PUUV and DOBV infection,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rPr>
      </w:pPr>
      <w:r>
        <w:rPr>
          <w:rFonts w:ascii="Book Antiqua" w:hAnsi="Book Antiqua" w:eastAsia="Book Antiqua" w:cs="Book Antiqua"/>
        </w:rPr>
        <w:t>Results of this study indicated broadly cross-reactive patterns of hantaviruses detected by IFA, which were found to be much higher for DOBV compared to PUUV. One published multicenter study on the simultaneous detection of hantaviruses showed a high cross-reactivity of serum samples from DOBV-infected patients with SAAV, HTNV, and SEOV (60%-100%), while cross-reactivity with PUUV was moderate (up to 43%) using IFA</w:t>
      </w:r>
      <w:r>
        <w:rPr>
          <w:rFonts w:ascii="Book Antiqua" w:hAnsi="Book Antiqua" w:eastAsia="Book Antiqua" w:cs="Book Antiqua"/>
          <w:vertAlign w:val="superscript"/>
        </w:rPr>
        <w:t>[26]</w:t>
      </w:r>
      <w:r>
        <w:rPr>
          <w:rFonts w:ascii="Book Antiqua" w:hAnsi="Book Antiqua" w:eastAsia="Book Antiqua" w:cs="Book Antiqua"/>
        </w:rPr>
        <w:t>. This study observed a remarkably high cross-reactivity for both DOBV IgM/IgG antibodies with SAAV, HTNV, and SEOV antigens (IgM 76.2%-80.9%, IgG 83.3%-95.2%). In addition, 57.1% IgM and 83.3% IgG positive samples cross-reacted with all three hantavirus antigens. These results are in accordance with the phylogenetic relatedness of hantaviruses. However, a substantial cross-reactivity was also found with PUUV (IgM 28.5%, IgG 38.1%), although PUUV is phylogenetically distantly from DOBV.</w:t>
      </w:r>
    </w:p>
    <w:p>
      <w:pPr>
        <w:spacing w:line="360" w:lineRule="auto"/>
        <w:ind w:firstLine="480" w:firstLineChars="200"/>
        <w:jc w:val="both"/>
        <w:rPr>
          <w:rFonts w:ascii="Book Antiqua" w:hAnsi="Book Antiqua"/>
        </w:rPr>
      </w:pPr>
      <w:r>
        <w:rPr>
          <w:rFonts w:ascii="Book Antiqua" w:hAnsi="Book Antiqua" w:eastAsia="Book Antiqua" w:cs="Book Antiqua"/>
        </w:rPr>
        <w:t xml:space="preserve">IgM/IgG antibodies of PUUV-infected Croatian patients reacted moderately with HTNV (12.3%/31.5%). In a study by Lederer </w:t>
      </w:r>
      <w:r>
        <w:rPr>
          <w:rFonts w:ascii="Book Antiqua" w:hAnsi="Book Antiqua" w:eastAsia="Book Antiqua" w:cs="Book Antiqua"/>
          <w:i/>
          <w:iCs/>
        </w:rPr>
        <w:t>et al</w:t>
      </w:r>
      <w:r>
        <w:rPr>
          <w:rFonts w:ascii="Book Antiqua" w:hAnsi="Book Antiqua" w:eastAsia="Book Antiqua" w:cs="Book Antiqua"/>
          <w:vertAlign w:val="superscript"/>
        </w:rPr>
        <w:t>[26]</w:t>
      </w:r>
      <w:r>
        <w:rPr>
          <w:rFonts w:ascii="Book Antiqua" w:hAnsi="Book Antiqua" w:eastAsia="Book Antiqua" w:cs="Book Antiqua"/>
        </w:rPr>
        <w:t>, even higher cross-reactivity between PUUV and HTNV IgM/IgG was found (49%/79%), while the reactivity to other tested hantaviruses was low, similar to our results.</w:t>
      </w:r>
    </w:p>
    <w:p>
      <w:pPr>
        <w:spacing w:line="360" w:lineRule="auto"/>
        <w:ind w:firstLine="480" w:firstLineChars="200"/>
        <w:jc w:val="both"/>
        <w:rPr>
          <w:rFonts w:ascii="Book Antiqua" w:hAnsi="Book Antiqua"/>
        </w:rPr>
      </w:pPr>
      <w:r>
        <w:rPr>
          <w:rFonts w:ascii="Book Antiqua" w:hAnsi="Book Antiqua" w:eastAsia="Book Antiqua" w:cs="Book Antiqua"/>
        </w:rPr>
        <w:t xml:space="preserve">In this study, a lower degree of cross-reactivity was also found by WB (24.5%). However, in all but 8 samples, differentiation of hantavirus serotype was possible based on </w:t>
      </w:r>
      <w:bookmarkStart w:id="0" w:name="_Hlk81978025"/>
      <w:r>
        <w:rPr>
          <w:rFonts w:ascii="Book Antiqua" w:hAnsi="Book Antiqua" w:eastAsia="Book Antiqua" w:cs="Book Antiqua"/>
        </w:rPr>
        <w:t xml:space="preserve">powerful signal intensity </w:t>
      </w:r>
      <w:bookmarkEnd w:id="0"/>
      <w:r>
        <w:rPr>
          <w:rFonts w:ascii="Book Antiqua" w:hAnsi="Book Antiqua" w:eastAsia="Book Antiqua" w:cs="Book Antiqua"/>
        </w:rPr>
        <w:t>to homologous antigen compared to weak/medium signal intensity to heterologous antigens. Some other studies which used WB for result confirmation showed similar results</w:t>
      </w:r>
      <w:r>
        <w:rPr>
          <w:rFonts w:ascii="Book Antiqua" w:hAnsi="Book Antiqua" w:eastAsia="Book Antiqua" w:cs="Book Antiqua"/>
          <w:vertAlign w:val="superscript"/>
        </w:rPr>
        <w:t>[27,28]</w:t>
      </w:r>
      <w:r>
        <w:rPr>
          <w:rFonts w:ascii="Book Antiqua" w:hAnsi="Book Antiqua" w:eastAsia="Book Antiqua" w:cs="Book Antiqua"/>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rPr>
        <w:t>Since the clinical course and prognosis differ in PUUV and DOBV infection, the determination of hantavirus serotype is important for diagnosing acute HFRS cases. In addition, due to specific rodent hosts, identification of currently circulating hantavirus serotype is also useful for planning rodent control programs. Using IFA, serotype identification in seroepidemiological studies is often difficult because of extensive cross-reactivity among IgG antibodies. In DOBV infected individuals, considerable cross-reactivity was also observed between IgM antibodies. Using WB, differentiation of hantavirus serotype was possible in most cases by comparing the signal intensity in most IFA cross-reactive samples.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Although cross-reactivity among hantaviruses was detected in both IFA and WB, the results of this study showed that WB seems to be more specific than IFA, confirming hantavirus serotype in 89.5% of cross-reactive samples detected by IFA.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ARTICLE HIGHLIGHTS</w:t>
      </w:r>
    </w:p>
    <w:p>
      <w:pPr>
        <w:spacing w:line="360" w:lineRule="auto"/>
        <w:jc w:val="both"/>
        <w:rPr>
          <w:rFonts w:ascii="Book Antiqua" w:hAnsi="Book Antiqua"/>
        </w:rPr>
      </w:pPr>
      <w:r>
        <w:rPr>
          <w:rFonts w:ascii="Book Antiqua" w:hAnsi="Book Antiqua" w:eastAsia="Book Antiqua" w:cs="Book Antiqua"/>
          <w:b/>
          <w:i/>
        </w:rPr>
        <w:t>Research background</w:t>
      </w:r>
    </w:p>
    <w:p>
      <w:pPr>
        <w:spacing w:line="360" w:lineRule="auto"/>
        <w:jc w:val="both"/>
        <w:rPr>
          <w:rFonts w:ascii="Book Antiqua" w:hAnsi="Book Antiqua"/>
        </w:rPr>
      </w:pPr>
      <w:r>
        <w:rPr>
          <w:rFonts w:ascii="Book Antiqua" w:hAnsi="Book Antiqua" w:eastAsia="Book Antiqua" w:cs="Book Antiqua"/>
          <w:shd w:val="clear" w:color="auto" w:fill="FFFFFF"/>
        </w:rPr>
        <w:t>The cross-reactivity among hantaviruses often complicates the interpretation of serology results, especially in areas where different hantaviruses co-circulate.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shd w:val="clear" w:color="auto" w:fill="FFFFFF"/>
        </w:rPr>
        <w:t>Data on the comparison of different serologic methods in the diagnosis of hantaviruses are scarce.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eastAsia="Book Antiqua" w:cs="Book Antiqua"/>
          <w:shd w:val="clear" w:color="auto" w:fill="FFFFFF"/>
        </w:rPr>
      </w:pPr>
      <w:r>
        <w:rPr>
          <w:rFonts w:ascii="Book Antiqua" w:hAnsi="Book Antiqua" w:eastAsia="Book Antiqua" w:cs="Book Antiqua"/>
          <w:shd w:val="clear" w:color="auto" w:fill="FFFFFF"/>
        </w:rPr>
        <w:t>This study aimed to analyze the diagnostic value of indirect immunofluorescence (IFA) and western blot (WB) methods in diagnosing hantavirus infections.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rPr>
      </w:pPr>
      <w:r>
        <w:rPr>
          <w:rFonts w:ascii="Book Antiqua" w:hAnsi="Book Antiqua" w:eastAsia="Book Antiqua" w:cs="Book Antiqua"/>
          <w:shd w:val="clear" w:color="auto" w:fill="FFFFFF"/>
        </w:rPr>
        <w:t xml:space="preserve">A commercial IFA was used to detect </w:t>
      </w:r>
      <w:r>
        <w:rPr>
          <w:rFonts w:ascii="Book Antiqua" w:hAnsi="Book Antiqua" w:eastAsia="Book Antiqua" w:cs="Book Antiqua"/>
        </w:rPr>
        <w:t xml:space="preserve">immunoglobulin </w:t>
      </w:r>
      <w:r>
        <w:rPr>
          <w:rFonts w:ascii="Book Antiqua" w:hAnsi="Book Antiqua" w:cs="Book Antiqua"/>
          <w:lang w:eastAsia="zh-CN"/>
        </w:rPr>
        <w:t>M</w:t>
      </w:r>
      <w:r>
        <w:rPr>
          <w:rFonts w:ascii="Book Antiqua" w:hAnsi="Book Antiqua" w:eastAsia="Book Antiqua" w:cs="Book Antiqua"/>
        </w:rPr>
        <w:t xml:space="preserve"> (Ig</w:t>
      </w:r>
      <w:r>
        <w:rPr>
          <w:rFonts w:ascii="Book Antiqua" w:hAnsi="Book Antiqua" w:cs="Book Antiqua"/>
          <w:lang w:eastAsia="zh-CN"/>
        </w:rPr>
        <w:t>M</w:t>
      </w:r>
      <w:r>
        <w:rPr>
          <w:rFonts w:ascii="Book Antiqua" w:hAnsi="Book Antiqua" w:eastAsia="Book Antiqua" w:cs="Book Antiqua"/>
        </w:rPr>
        <w:t>)</w:t>
      </w:r>
      <w:r>
        <w:rPr>
          <w:rFonts w:ascii="Book Antiqua" w:hAnsi="Book Antiqua" w:eastAsia="Book Antiqua" w:cs="Book Antiqua"/>
          <w:shd w:val="clear" w:color="auto" w:fill="FFFFFF"/>
        </w:rPr>
        <w:t>/</w:t>
      </w:r>
      <w:r>
        <w:rPr>
          <w:rFonts w:ascii="Book Antiqua" w:hAnsi="Book Antiqua" w:eastAsia="Book Antiqua" w:cs="Book Antiqua"/>
        </w:rPr>
        <w:t>immunoglobulin G (IgG)</w:t>
      </w:r>
      <w:r>
        <w:rPr>
          <w:rFonts w:ascii="Book Antiqua" w:hAnsi="Book Antiqua" w:eastAsia="Book Antiqua" w:cs="Book Antiqua"/>
          <w:shd w:val="clear" w:color="auto" w:fill="FFFFFF"/>
        </w:rPr>
        <w:t xml:space="preserve"> antibodies to the most common orthohantaviruses: Puumala (PUUV), Dobrava (DOBV), Hantaan (HTNV), Seoul (SEOV), and Saaremaa (SAAV).</w:t>
      </w:r>
      <w:r>
        <w:rPr>
          <w:rFonts w:ascii="Book Antiqua" w:hAnsi="Book Antiqua" w:eastAsia="Book Antiqua" w:cs="Book Antiqua"/>
        </w:rPr>
        <w:t xml:space="preserve"> </w:t>
      </w:r>
      <w:r>
        <w:rPr>
          <w:rFonts w:ascii="Book Antiqua" w:hAnsi="Book Antiqua" w:eastAsia="Book Antiqua" w:cs="Book Antiqua"/>
          <w:shd w:val="clear" w:color="auto" w:fill="FFFFFF"/>
        </w:rPr>
        <w:t>Cross-reactive samples were additionally tested by a commercial WB using PUUV, DOBV, and HTNV antigens.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results</w:t>
      </w:r>
    </w:p>
    <w:p>
      <w:pPr>
        <w:spacing w:line="360" w:lineRule="auto"/>
        <w:jc w:val="both"/>
        <w:rPr>
          <w:rFonts w:ascii="Book Antiqua" w:hAnsi="Book Antiqua"/>
        </w:rPr>
      </w:pPr>
      <w:r>
        <w:rPr>
          <w:rFonts w:ascii="Book Antiqua" w:hAnsi="Book Antiqua" w:eastAsia="Book Antiqua" w:cs="Book Antiqua"/>
          <w:shd w:val="clear" w:color="auto" w:fill="FFFFFF"/>
        </w:rPr>
        <w:t>Using IFA, 49.5% of acute-phase serum samples reacted only with the homologous PUUV antigen, while in 50.5% samples, cross-reactive IgM and/or IgG antibodies were found. PUUV IgM/IgG antibodies cross-reacted with HTNV (12.3%/31.5%), SEOV (7.5%/17.8%), DOBV (5.4%/28.1%), and SAAV (4.8%/15.7%). Both DOBV IgM and IgG antibodies were broadly reactive with HTNV (76.2%/95.2%), SAAV (80.9%/83.3%), and SEOV (78.6%/85.7%) and moderate with PUUV (28.5%/38.1%). Using a WB, serotyping was successful in 89.5% cross-reactive samples.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conclusions</w:t>
      </w:r>
    </w:p>
    <w:p>
      <w:pPr>
        <w:spacing w:line="360" w:lineRule="auto"/>
        <w:jc w:val="both"/>
        <w:rPr>
          <w:rFonts w:ascii="Book Antiqua" w:hAnsi="Book Antiqua"/>
        </w:rPr>
      </w:pPr>
      <w:r>
        <w:rPr>
          <w:rFonts w:ascii="Book Antiqua" w:hAnsi="Book Antiqua" w:eastAsia="Book Antiqua" w:cs="Book Antiqua"/>
          <w:shd w:val="clear" w:color="auto" w:fill="FFFFFF"/>
        </w:rPr>
        <w:t>WB seems to be more specific than IFA, confirming hantavirus serotype in the majority of cross-reactive samples detected by IFA.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perspectives</w:t>
      </w:r>
    </w:p>
    <w:p>
      <w:pPr>
        <w:spacing w:line="360" w:lineRule="auto"/>
        <w:jc w:val="both"/>
        <w:rPr>
          <w:rFonts w:ascii="Book Antiqua" w:hAnsi="Book Antiqua"/>
        </w:rPr>
      </w:pPr>
      <w:r>
        <w:rPr>
          <w:rFonts w:ascii="Book Antiqua" w:hAnsi="Book Antiqua" w:eastAsia="Book Antiqua" w:cs="Book Antiqua"/>
          <w:shd w:val="clear" w:color="auto" w:fill="FFFFFF"/>
        </w:rPr>
        <w:t xml:space="preserve">Further studies on a large sample caused by different hantavirus serotypes are needed.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Manigold T</w:t>
      </w:r>
      <w:r>
        <w:rPr>
          <w:rFonts w:ascii="Book Antiqua" w:hAnsi="Book Antiqua" w:eastAsia="Book Antiqua" w:cs="Book Antiqua"/>
        </w:rPr>
        <w:t xml:space="preserve">, Vial P. Human hantavirus infections: epidemiology, clinical features, pathogenesis and immunology. </w:t>
      </w:r>
      <w:r>
        <w:rPr>
          <w:rFonts w:ascii="Book Antiqua" w:hAnsi="Book Antiqua" w:eastAsia="Book Antiqua" w:cs="Book Antiqua"/>
          <w:i/>
          <w:iCs/>
        </w:rPr>
        <w:t>Swiss Med Wkly</w:t>
      </w:r>
      <w:r>
        <w:rPr>
          <w:rFonts w:ascii="Book Antiqua" w:hAnsi="Book Antiqua" w:eastAsia="Book Antiqua" w:cs="Book Antiqua"/>
        </w:rPr>
        <w:t xml:space="preserve"> 2014; </w:t>
      </w:r>
      <w:r>
        <w:rPr>
          <w:rFonts w:ascii="Book Antiqua" w:hAnsi="Book Antiqua" w:eastAsia="Book Antiqua" w:cs="Book Antiqua"/>
          <w:b/>
          <w:bCs/>
        </w:rPr>
        <w:t>144</w:t>
      </w:r>
      <w:r>
        <w:rPr>
          <w:rFonts w:ascii="Book Antiqua" w:hAnsi="Book Antiqua" w:eastAsia="Book Antiqua" w:cs="Book Antiqua"/>
        </w:rPr>
        <w:t>: w13937 [PMID: 24652684 DOI: 10.4414/smw.2014.13937]</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Fulhorst CF,</w:t>
      </w:r>
      <w:r>
        <w:rPr>
          <w:rFonts w:ascii="Book Antiqua" w:hAnsi="Book Antiqua" w:eastAsia="Book Antiqua" w:cs="Book Antiqua"/>
        </w:rPr>
        <w:t xml:space="preserve"> Bowen MD. Hantaviruses. In: Versalovic J, Carroll KC, Funke G, Jorgensen JH, Landry ML, Warnock DW, editors. Manual of Clinical Microbiology. DC</w:t>
      </w:r>
      <w:r>
        <w:rPr>
          <w:rFonts w:ascii="Book Antiqua" w:hAnsi="Book Antiqua" w:cs="Book Antiqua"/>
          <w:lang w:eastAsia="zh-CN"/>
        </w:rPr>
        <w:t>,</w:t>
      </w:r>
      <w:r>
        <w:rPr>
          <w:rFonts w:ascii="Book Antiqua" w:hAnsi="Book Antiqua" w:eastAsia="Book Antiqua" w:cs="Book Antiqua"/>
        </w:rPr>
        <w:t xml:space="preserve"> Washington</w:t>
      </w:r>
      <w:r>
        <w:rPr>
          <w:rFonts w:ascii="Book Antiqua" w:hAnsi="Book Antiqua" w:cs="Book Antiqua"/>
          <w:lang w:eastAsia="zh-CN"/>
        </w:rPr>
        <w:t>:</w:t>
      </w:r>
      <w:r>
        <w:rPr>
          <w:rFonts w:ascii="Book Antiqua" w:hAnsi="Book Antiqua" w:eastAsia="Book Antiqua" w:cs="Book Antiqua"/>
        </w:rPr>
        <w:t xml:space="preserve"> ASM Press</w:t>
      </w:r>
      <w:r>
        <w:rPr>
          <w:rFonts w:ascii="Book Antiqua" w:hAnsi="Book Antiqua" w:cs="Book Antiqua"/>
          <w:lang w:eastAsia="zh-CN"/>
        </w:rPr>
        <w:t>,</w:t>
      </w:r>
      <w:r>
        <w:rPr>
          <w:rFonts w:ascii="Book Antiqua" w:hAnsi="Book Antiqua" w:eastAsia="Book Antiqua" w:cs="Book Antiqua"/>
        </w:rPr>
        <w:t xml:space="preserve"> 2011</w:t>
      </w:r>
      <w:r>
        <w:rPr>
          <w:rFonts w:ascii="Book Antiqua" w:hAnsi="Book Antiqua" w:cs="Book Antiqua"/>
          <w:lang w:eastAsia="zh-CN"/>
        </w:rPr>
        <w:t>:</w:t>
      </w:r>
      <w:r>
        <w:rPr>
          <w:rFonts w:ascii="Book Antiqua" w:hAnsi="Book Antiqua" w:eastAsia="Book Antiqua" w:cs="Book Antiqua"/>
        </w:rPr>
        <w:t xml:space="preserve"> 1504-13.</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Heyman P</w:t>
      </w:r>
      <w:r>
        <w:rPr>
          <w:rFonts w:ascii="Book Antiqua" w:hAnsi="Book Antiqua" w:eastAsia="Book Antiqua" w:cs="Book Antiqua"/>
        </w:rPr>
        <w:t xml:space="preserve">, Baert K, Plyusnina A, Cochez C, Lundkvist A, Esbroeck MV, Goossens E, Vandenvelde C, Plyusnin A, Stuyck J. Serological and genetic evidence for the presence of Seoul hantavirus in Rattus norvegicus in Flanders, Belgium. </w:t>
      </w:r>
      <w:r>
        <w:rPr>
          <w:rFonts w:ascii="Book Antiqua" w:hAnsi="Book Antiqua" w:eastAsia="Book Antiqua" w:cs="Book Antiqua"/>
          <w:i/>
          <w:iCs/>
        </w:rPr>
        <w:t>Scand J Infect Dis</w:t>
      </w:r>
      <w:r>
        <w:rPr>
          <w:rFonts w:ascii="Book Antiqua" w:hAnsi="Book Antiqua" w:eastAsia="Book Antiqua" w:cs="Book Antiqua"/>
        </w:rPr>
        <w:t xml:space="preserve"> 2009; </w:t>
      </w:r>
      <w:r>
        <w:rPr>
          <w:rFonts w:ascii="Book Antiqua" w:hAnsi="Book Antiqua" w:eastAsia="Book Antiqua" w:cs="Book Antiqua"/>
          <w:b/>
          <w:bCs/>
        </w:rPr>
        <w:t>41</w:t>
      </w:r>
      <w:r>
        <w:rPr>
          <w:rFonts w:ascii="Book Antiqua" w:hAnsi="Book Antiqua" w:eastAsia="Book Antiqua" w:cs="Book Antiqua"/>
        </w:rPr>
        <w:t>: 51-56 [PMID: 18821445 DOI: 10.1080/00365540802459994]</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Plyusnin A</w:t>
      </w:r>
      <w:r>
        <w:rPr>
          <w:rFonts w:ascii="Book Antiqua" w:hAnsi="Book Antiqua" w:eastAsia="Book Antiqua" w:cs="Book Antiqua"/>
        </w:rPr>
        <w:t xml:space="preserve">, Vaheri A, Lundkvist A. Saaremaa hantavirus should not be confused with its dangerous relative, Dobrava virus. </w:t>
      </w:r>
      <w:r>
        <w:rPr>
          <w:rFonts w:ascii="Book Antiqua" w:hAnsi="Book Antiqua" w:eastAsia="Book Antiqua" w:cs="Book Antiqua"/>
          <w:i/>
          <w:iCs/>
        </w:rPr>
        <w:t>J Clin Microbiol</w:t>
      </w:r>
      <w:r>
        <w:rPr>
          <w:rFonts w:ascii="Book Antiqua" w:hAnsi="Book Antiqua" w:eastAsia="Book Antiqua" w:cs="Book Antiqua"/>
        </w:rPr>
        <w:t xml:space="preserve"> 2006; </w:t>
      </w:r>
      <w:r>
        <w:rPr>
          <w:rFonts w:ascii="Book Antiqua" w:hAnsi="Book Antiqua" w:eastAsia="Book Antiqua" w:cs="Book Antiqua"/>
          <w:b/>
          <w:bCs/>
        </w:rPr>
        <w:t>44</w:t>
      </w:r>
      <w:r>
        <w:rPr>
          <w:rFonts w:ascii="Book Antiqua" w:hAnsi="Book Antiqua" w:eastAsia="Book Antiqua" w:cs="Book Antiqua"/>
        </w:rPr>
        <w:t>: 1608-9; author reply 1609-11 [PMID: 16597913 DOI: 10.1128/JCM.44.4.1608-1611.2006]</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Mattar S</w:t>
      </w:r>
      <w:r>
        <w:rPr>
          <w:rFonts w:ascii="Book Antiqua" w:hAnsi="Book Antiqua" w:eastAsia="Book Antiqua" w:cs="Book Antiqua"/>
        </w:rPr>
        <w:t xml:space="preserve">, Guzmán C, Figueiredo LT. Diagnosis of hantavirus infection in humans. </w:t>
      </w:r>
      <w:r>
        <w:rPr>
          <w:rFonts w:ascii="Book Antiqua" w:hAnsi="Book Antiqua" w:eastAsia="Book Antiqua" w:cs="Book Antiqua"/>
          <w:i/>
          <w:iCs/>
        </w:rPr>
        <w:t>Expert Rev Anti Infect Ther</w:t>
      </w:r>
      <w:r>
        <w:rPr>
          <w:rFonts w:ascii="Book Antiqua" w:hAnsi="Book Antiqua" w:eastAsia="Book Antiqua" w:cs="Book Antiqua"/>
        </w:rPr>
        <w:t xml:space="preserve"> 2015; </w:t>
      </w:r>
      <w:r>
        <w:rPr>
          <w:rFonts w:ascii="Book Antiqua" w:hAnsi="Book Antiqua" w:eastAsia="Book Antiqua" w:cs="Book Antiqua"/>
          <w:b/>
          <w:bCs/>
        </w:rPr>
        <w:t>13</w:t>
      </w:r>
      <w:r>
        <w:rPr>
          <w:rFonts w:ascii="Book Antiqua" w:hAnsi="Book Antiqua" w:eastAsia="Book Antiqua" w:cs="Book Antiqua"/>
        </w:rPr>
        <w:t>: 939-946 [PMID: 26091780 DOI: 10.1586/14787210.2015.1047825]</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Galeno H</w:t>
      </w:r>
      <w:r>
        <w:rPr>
          <w:rFonts w:ascii="Book Antiqua" w:hAnsi="Book Antiqua" w:eastAsia="Book Antiqua" w:cs="Book Antiqua"/>
        </w:rPr>
        <w:t xml:space="preserve">, Mora J, Villagra E, Fernandez J, Hernandez J, Mertz GJ, Ramirez E. First human isolate of Hantavirus (Andes virus) in the Americas. </w:t>
      </w:r>
      <w:r>
        <w:rPr>
          <w:rFonts w:ascii="Book Antiqua" w:hAnsi="Book Antiqua" w:eastAsia="Book Antiqua" w:cs="Book Antiqua"/>
          <w:i/>
          <w:iCs/>
        </w:rPr>
        <w:t>Emerg Infect Dis</w:t>
      </w:r>
      <w:r>
        <w:rPr>
          <w:rFonts w:ascii="Book Antiqua" w:hAnsi="Book Antiqua" w:eastAsia="Book Antiqua" w:cs="Book Antiqua"/>
        </w:rPr>
        <w:t xml:space="preserve"> 2002; </w:t>
      </w:r>
      <w:r>
        <w:rPr>
          <w:rFonts w:ascii="Book Antiqua" w:hAnsi="Book Antiqua" w:eastAsia="Book Antiqua" w:cs="Book Antiqua"/>
          <w:b/>
          <w:bCs/>
        </w:rPr>
        <w:t>8</w:t>
      </w:r>
      <w:r>
        <w:rPr>
          <w:rFonts w:ascii="Book Antiqua" w:hAnsi="Book Antiqua" w:eastAsia="Book Antiqua" w:cs="Book Antiqua"/>
        </w:rPr>
        <w:t>: 657-661 [PMID: 12095430 DOI: 10.3201/eid0807.010277]</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Hujakka H</w:t>
      </w:r>
      <w:r>
        <w:rPr>
          <w:rFonts w:ascii="Book Antiqua" w:hAnsi="Book Antiqua" w:eastAsia="Book Antiqua" w:cs="Book Antiqua"/>
        </w:rPr>
        <w:t xml:space="preserve">, Koistinen V, Kuronen I, Eerikäinen P, Parviainen M, Lundkvist A, Vaheri A, Vapalahti O, Närvänen A. Diagnostic rapid tests for acute hantavirus infections: specific tests for Hantaan, Dobrava and Puumala viruses </w:t>
      </w:r>
      <w:r>
        <w:rPr>
          <w:rFonts w:ascii="Book Antiqua" w:hAnsi="Book Antiqua" w:eastAsia="Book Antiqua" w:cs="Book Antiqua"/>
          <w:i/>
          <w:iCs/>
        </w:rPr>
        <w:t>vs</w:t>
      </w:r>
      <w:r>
        <w:rPr>
          <w:rFonts w:ascii="Book Antiqua" w:hAnsi="Book Antiqua" w:eastAsia="Book Antiqua" w:cs="Book Antiqua"/>
        </w:rPr>
        <w:t xml:space="preserve"> a hantavirus combination test. </w:t>
      </w:r>
      <w:r>
        <w:rPr>
          <w:rFonts w:ascii="Book Antiqua" w:hAnsi="Book Antiqua" w:eastAsia="Book Antiqua" w:cs="Book Antiqua"/>
          <w:i/>
          <w:iCs/>
        </w:rPr>
        <w:t>J Virol Methods</w:t>
      </w:r>
      <w:r>
        <w:rPr>
          <w:rFonts w:ascii="Book Antiqua" w:hAnsi="Book Antiqua" w:eastAsia="Book Antiqua" w:cs="Book Antiqua"/>
        </w:rPr>
        <w:t xml:space="preserve"> 2003; </w:t>
      </w:r>
      <w:r>
        <w:rPr>
          <w:rFonts w:ascii="Book Antiqua" w:hAnsi="Book Antiqua" w:eastAsia="Book Antiqua" w:cs="Book Antiqua"/>
          <w:b/>
          <w:bCs/>
        </w:rPr>
        <w:t>108</w:t>
      </w:r>
      <w:r>
        <w:rPr>
          <w:rFonts w:ascii="Book Antiqua" w:hAnsi="Book Antiqua" w:eastAsia="Book Antiqua" w:cs="Book Antiqua"/>
        </w:rPr>
        <w:t>: 117-122 [PMID: 12565162 DOI: 10.1016/s0166-0934(02)00282-3]</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Meisel H</w:t>
      </w:r>
      <w:r>
        <w:rPr>
          <w:rFonts w:ascii="Book Antiqua" w:hAnsi="Book Antiqua" w:eastAsia="Book Antiqua" w:cs="Book Antiqua"/>
        </w:rPr>
        <w:t xml:space="preserve">, Wolbert A, Razanskiene A, Marg A, Kazaks A, Sasnauskas K, Pauli G, Ulrich R, Krüger DH. Development of novel immunoglobulin G (IgG), IgA, and IgM enzyme immunoassays based on recombinant Puumala and Dobrava hantavirus nucleocapsid proteins. </w:t>
      </w:r>
      <w:r>
        <w:rPr>
          <w:rFonts w:ascii="Book Antiqua" w:hAnsi="Book Antiqua" w:eastAsia="Book Antiqua" w:cs="Book Antiqua"/>
          <w:i/>
          <w:iCs/>
        </w:rPr>
        <w:t>Clin Vaccine Immunol</w:t>
      </w:r>
      <w:r>
        <w:rPr>
          <w:rFonts w:ascii="Book Antiqua" w:hAnsi="Book Antiqua" w:eastAsia="Book Antiqua" w:cs="Book Antiqua"/>
        </w:rPr>
        <w:t xml:space="preserve"> 2006; </w:t>
      </w:r>
      <w:r>
        <w:rPr>
          <w:rFonts w:ascii="Book Antiqua" w:hAnsi="Book Antiqua" w:eastAsia="Book Antiqua" w:cs="Book Antiqua"/>
          <w:b/>
          <w:bCs/>
        </w:rPr>
        <w:t>13</w:t>
      </w:r>
      <w:r>
        <w:rPr>
          <w:rFonts w:ascii="Book Antiqua" w:hAnsi="Book Antiqua" w:eastAsia="Book Antiqua" w:cs="Book Antiqua"/>
        </w:rPr>
        <w:t>: 1349-1357 [PMID: 17021245 DOI: 10.1128/CVI.00208-06]</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Biel SS</w:t>
      </w:r>
      <w:r>
        <w:rPr>
          <w:rFonts w:ascii="Book Antiqua" w:hAnsi="Book Antiqua" w:eastAsia="Book Antiqua" w:cs="Book Antiqua"/>
        </w:rPr>
        <w:t xml:space="preserve">, Donoso Mantke O, Lemmer K, Vaheri A, Lundkvist A, Emmerich P, Hukic M, Niedrig M. Quality control measures for the serological diagnosis of hantavirus infections. </w:t>
      </w:r>
      <w:r>
        <w:rPr>
          <w:rFonts w:ascii="Book Antiqua" w:hAnsi="Book Antiqua" w:eastAsia="Book Antiqua" w:cs="Book Antiqua"/>
          <w:i/>
          <w:iCs/>
        </w:rPr>
        <w:t>J Clin Virol</w:t>
      </w:r>
      <w:r>
        <w:rPr>
          <w:rFonts w:ascii="Book Antiqua" w:hAnsi="Book Antiqua" w:eastAsia="Book Antiqua" w:cs="Book Antiqua"/>
        </w:rPr>
        <w:t xml:space="preserve"> 2003; </w:t>
      </w:r>
      <w:r>
        <w:rPr>
          <w:rFonts w:ascii="Book Antiqua" w:hAnsi="Book Antiqua" w:eastAsia="Book Antiqua" w:cs="Book Antiqua"/>
          <w:b/>
          <w:bCs/>
        </w:rPr>
        <w:t>28</w:t>
      </w:r>
      <w:r>
        <w:rPr>
          <w:rFonts w:ascii="Book Antiqua" w:hAnsi="Book Antiqua" w:eastAsia="Book Antiqua" w:cs="Book Antiqua"/>
        </w:rPr>
        <w:t>: 248-256 [PMID: 14522063 DOI: 10.1016/s1386-6532(03)00009-x]</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Oldal M</w:t>
      </w:r>
      <w:r>
        <w:rPr>
          <w:rFonts w:ascii="Book Antiqua" w:hAnsi="Book Antiqua" w:eastAsia="Book Antiqua" w:cs="Book Antiqua"/>
        </w:rPr>
        <w:t xml:space="preserve">, Németh V, Madai M, Kemenesi G, Dallos B, Péterfi Z, Sebők J, Wittmann I, Bányai K, Jakab F. Identification of hantavirus infection by Western blot assay and TaqMan PCR in patients hospitalized with acute kidney injury. </w:t>
      </w:r>
      <w:r>
        <w:rPr>
          <w:rFonts w:ascii="Book Antiqua" w:hAnsi="Book Antiqua" w:eastAsia="Book Antiqua" w:cs="Book Antiqua"/>
          <w:i/>
          <w:iCs/>
        </w:rPr>
        <w:t>Diagn Microbiol Infect Dis</w:t>
      </w:r>
      <w:r>
        <w:rPr>
          <w:rFonts w:ascii="Book Antiqua" w:hAnsi="Book Antiqua" w:eastAsia="Book Antiqua" w:cs="Book Antiqua"/>
        </w:rPr>
        <w:t xml:space="preserve"> 2014; </w:t>
      </w:r>
      <w:r>
        <w:rPr>
          <w:rFonts w:ascii="Book Antiqua" w:hAnsi="Book Antiqua" w:eastAsia="Book Antiqua" w:cs="Book Antiqua"/>
          <w:b/>
          <w:bCs/>
        </w:rPr>
        <w:t>79</w:t>
      </w:r>
      <w:r>
        <w:rPr>
          <w:rFonts w:ascii="Book Antiqua" w:hAnsi="Book Antiqua" w:eastAsia="Book Antiqua" w:cs="Book Antiqua"/>
        </w:rPr>
        <w:t>: 166-170 [PMID: 24703877 DOI: 10.1016/j.diagmicrobio.2014.01.032]</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Kallio-Kokko H</w:t>
      </w:r>
      <w:r>
        <w:rPr>
          <w:rFonts w:ascii="Book Antiqua" w:hAnsi="Book Antiqua" w:eastAsia="Book Antiqua" w:cs="Book Antiqua"/>
        </w:rPr>
        <w:t xml:space="preserve">, Leveelahti R, Brummer-Korvenkontio M, Lundkvist A, Vaheri A, Vapalahti O. Human immune response to Puumala virus glycoproteins and nucleocapsid protein expressed in mammalian cells. </w:t>
      </w:r>
      <w:r>
        <w:rPr>
          <w:rFonts w:ascii="Book Antiqua" w:hAnsi="Book Antiqua" w:eastAsia="Book Antiqua" w:cs="Book Antiqua"/>
          <w:i/>
          <w:iCs/>
        </w:rPr>
        <w:t>J Med Virol</w:t>
      </w:r>
      <w:r>
        <w:rPr>
          <w:rFonts w:ascii="Book Antiqua" w:hAnsi="Book Antiqua" w:eastAsia="Book Antiqua" w:cs="Book Antiqua"/>
        </w:rPr>
        <w:t xml:space="preserve"> 2001; </w:t>
      </w:r>
      <w:r>
        <w:rPr>
          <w:rFonts w:ascii="Book Antiqua" w:hAnsi="Book Antiqua" w:eastAsia="Book Antiqua" w:cs="Book Antiqua"/>
          <w:b/>
          <w:bCs/>
        </w:rPr>
        <w:t>65</w:t>
      </w:r>
      <w:r>
        <w:rPr>
          <w:rFonts w:ascii="Book Antiqua" w:hAnsi="Book Antiqua" w:eastAsia="Book Antiqua" w:cs="Book Antiqua"/>
        </w:rPr>
        <w:t>: 605-613 [PMID: 11596100]</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Tischler ND</w:t>
      </w:r>
      <w:r>
        <w:rPr>
          <w:rFonts w:ascii="Book Antiqua" w:hAnsi="Book Antiqua" w:eastAsia="Book Antiqua" w:cs="Book Antiqua"/>
        </w:rPr>
        <w:t xml:space="preserve">, Rosemblatt M, Valenzuela PD. Characterization of cross-reactive and serotype-specific epitopes on the nucleocapsid proteins of hantaviruses. </w:t>
      </w:r>
      <w:r>
        <w:rPr>
          <w:rFonts w:ascii="Book Antiqua" w:hAnsi="Book Antiqua" w:eastAsia="Book Antiqua" w:cs="Book Antiqua"/>
          <w:i/>
          <w:iCs/>
        </w:rPr>
        <w:t>Virus Res</w:t>
      </w:r>
      <w:r>
        <w:rPr>
          <w:rFonts w:ascii="Book Antiqua" w:hAnsi="Book Antiqua" w:eastAsia="Book Antiqua" w:cs="Book Antiqua"/>
        </w:rPr>
        <w:t xml:space="preserve"> 2008; </w:t>
      </w:r>
      <w:r>
        <w:rPr>
          <w:rFonts w:ascii="Book Antiqua" w:hAnsi="Book Antiqua" w:eastAsia="Book Antiqua" w:cs="Book Antiqua"/>
          <w:b/>
          <w:bCs/>
        </w:rPr>
        <w:t>135</w:t>
      </w:r>
      <w:r>
        <w:rPr>
          <w:rFonts w:ascii="Book Antiqua" w:hAnsi="Book Antiqua" w:eastAsia="Book Antiqua" w:cs="Book Antiqua"/>
        </w:rPr>
        <w:t>: 1-9 [PMID: 18342973 DOI: 10.1016/j.virusres.2008.01.013]</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Lindkvist M</w:t>
      </w:r>
      <w:r>
        <w:rPr>
          <w:rFonts w:ascii="Book Antiqua" w:hAnsi="Book Antiqua" w:eastAsia="Book Antiqua" w:cs="Book Antiqua"/>
        </w:rPr>
        <w:t xml:space="preserve">, Näslund J, Ahlm C, Bucht G. Cross-reactive and serospecific epitopes of nucleocapsid proteins of three hantaviruses: prospects for new diagnostic tools. </w:t>
      </w:r>
      <w:r>
        <w:rPr>
          <w:rFonts w:ascii="Book Antiqua" w:hAnsi="Book Antiqua" w:eastAsia="Book Antiqua" w:cs="Book Antiqua"/>
          <w:i/>
          <w:iCs/>
        </w:rPr>
        <w:t>Virus Res</w:t>
      </w:r>
      <w:r>
        <w:rPr>
          <w:rFonts w:ascii="Book Antiqua" w:hAnsi="Book Antiqua" w:eastAsia="Book Antiqua" w:cs="Book Antiqua"/>
        </w:rPr>
        <w:t xml:space="preserve"> 2008; </w:t>
      </w:r>
      <w:r>
        <w:rPr>
          <w:rFonts w:ascii="Book Antiqua" w:hAnsi="Book Antiqua" w:eastAsia="Book Antiqua" w:cs="Book Antiqua"/>
          <w:b/>
          <w:bCs/>
        </w:rPr>
        <w:t>137</w:t>
      </w:r>
      <w:r>
        <w:rPr>
          <w:rFonts w:ascii="Book Antiqua" w:hAnsi="Book Antiqua" w:eastAsia="Book Antiqua" w:cs="Book Antiqua"/>
        </w:rPr>
        <w:t>: 97-105 [PMID: 18620010 DOI: 10.1016/j.virusres.2008.06.003]</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Plyusnin A</w:t>
      </w:r>
      <w:r>
        <w:rPr>
          <w:rFonts w:ascii="Book Antiqua" w:hAnsi="Book Antiqua" w:eastAsia="Book Antiqua" w:cs="Book Antiqua"/>
        </w:rPr>
        <w:t xml:space="preserve">. Genetics of hantaviruses: implications to taxonomy. </w:t>
      </w:r>
      <w:r>
        <w:rPr>
          <w:rFonts w:ascii="Book Antiqua" w:hAnsi="Book Antiqua" w:eastAsia="Book Antiqua" w:cs="Book Antiqua"/>
          <w:i/>
          <w:iCs/>
        </w:rPr>
        <w:t>Arch Virol</w:t>
      </w:r>
      <w:r>
        <w:rPr>
          <w:rFonts w:ascii="Book Antiqua" w:hAnsi="Book Antiqua" w:eastAsia="Book Antiqua" w:cs="Book Antiqua"/>
        </w:rPr>
        <w:t xml:space="preserve"> 2002; </w:t>
      </w:r>
      <w:r>
        <w:rPr>
          <w:rFonts w:ascii="Book Antiqua" w:hAnsi="Book Antiqua" w:eastAsia="Book Antiqua" w:cs="Book Antiqua"/>
          <w:b/>
          <w:bCs/>
        </w:rPr>
        <w:t>147</w:t>
      </w:r>
      <w:r>
        <w:rPr>
          <w:rFonts w:ascii="Book Antiqua" w:hAnsi="Book Antiqua" w:eastAsia="Book Antiqua" w:cs="Book Antiqua"/>
        </w:rPr>
        <w:t>: 665-682 [PMID: 12038679 DOI: 10.1007/s007050200017]</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Yoshimatsu K</w:t>
      </w:r>
      <w:r>
        <w:rPr>
          <w:rFonts w:ascii="Book Antiqua" w:hAnsi="Book Antiqua" w:eastAsia="Book Antiqua" w:cs="Book Antiqua"/>
        </w:rPr>
        <w:t xml:space="preserve">, Arikawa J. Antigenic properties of N protein of hantavirus. </w:t>
      </w:r>
      <w:r>
        <w:rPr>
          <w:rFonts w:ascii="Book Antiqua" w:hAnsi="Book Antiqua" w:eastAsia="Book Antiqua" w:cs="Book Antiqua"/>
          <w:i/>
          <w:iCs/>
        </w:rPr>
        <w:t>Viruses</w:t>
      </w:r>
      <w:r>
        <w:rPr>
          <w:rFonts w:ascii="Book Antiqua" w:hAnsi="Book Antiqua" w:eastAsia="Book Antiqua" w:cs="Book Antiqua"/>
        </w:rPr>
        <w:t xml:space="preserve"> 2014; </w:t>
      </w:r>
      <w:r>
        <w:rPr>
          <w:rFonts w:ascii="Book Antiqua" w:hAnsi="Book Antiqua" w:eastAsia="Book Antiqua" w:cs="Book Antiqua"/>
          <w:b/>
          <w:bCs/>
        </w:rPr>
        <w:t>6</w:t>
      </w:r>
      <w:r>
        <w:rPr>
          <w:rFonts w:ascii="Book Antiqua" w:hAnsi="Book Antiqua" w:eastAsia="Book Antiqua" w:cs="Book Antiqua"/>
        </w:rPr>
        <w:t>: 3097-3109 [PMID: 25123683 DOI: 10.3390/v6083097]</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Yoshimatsu K</w:t>
      </w:r>
      <w:r>
        <w:rPr>
          <w:rFonts w:ascii="Book Antiqua" w:hAnsi="Book Antiqua" w:eastAsia="Book Antiqua" w:cs="Book Antiqua"/>
        </w:rPr>
        <w:t xml:space="preserve">, Arikawa J. Serological diagnosis with recombinant N antigen for hantavirus infection. </w:t>
      </w:r>
      <w:r>
        <w:rPr>
          <w:rFonts w:ascii="Book Antiqua" w:hAnsi="Book Antiqua" w:eastAsia="Book Antiqua" w:cs="Book Antiqua"/>
          <w:i/>
          <w:iCs/>
        </w:rPr>
        <w:t>Virus Res</w:t>
      </w:r>
      <w:r>
        <w:rPr>
          <w:rFonts w:ascii="Book Antiqua" w:hAnsi="Book Antiqua" w:eastAsia="Book Antiqua" w:cs="Book Antiqua"/>
        </w:rPr>
        <w:t xml:space="preserve"> 2014; </w:t>
      </w:r>
      <w:r>
        <w:rPr>
          <w:rFonts w:ascii="Book Antiqua" w:hAnsi="Book Antiqua" w:eastAsia="Book Antiqua" w:cs="Book Antiqua"/>
          <w:b/>
          <w:bCs/>
        </w:rPr>
        <w:t>187</w:t>
      </w:r>
      <w:r>
        <w:rPr>
          <w:rFonts w:ascii="Book Antiqua" w:hAnsi="Book Antiqua" w:eastAsia="Book Antiqua" w:cs="Book Antiqua"/>
        </w:rPr>
        <w:t>: 77-83 [PMID: 24487183 DOI: 10.1016/j.virusres.2013.12.040]</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Li W</w:t>
      </w:r>
      <w:r>
        <w:rPr>
          <w:rFonts w:ascii="Book Antiqua" w:hAnsi="Book Antiqua" w:eastAsia="Book Antiqua" w:cs="Book Antiqua"/>
        </w:rPr>
        <w:t xml:space="preserve">, Cao S, Zhang Q, Li J, Zhang S, Wu W, Qu J, Li C, Liang M, Li D. Comparison of serological assays to titrate Hantaan and Seoul hantavirus-specific antibodies. </w:t>
      </w:r>
      <w:r>
        <w:rPr>
          <w:rFonts w:ascii="Book Antiqua" w:hAnsi="Book Antiqua" w:eastAsia="Book Antiqua" w:cs="Book Antiqua"/>
          <w:i/>
          <w:iCs/>
        </w:rPr>
        <w:t>Virol J</w:t>
      </w:r>
      <w:r>
        <w:rPr>
          <w:rFonts w:ascii="Book Antiqua" w:hAnsi="Book Antiqua" w:eastAsia="Book Antiqua" w:cs="Book Antiqua"/>
        </w:rPr>
        <w:t xml:space="preserve"> 2017; </w:t>
      </w:r>
      <w:r>
        <w:rPr>
          <w:rFonts w:ascii="Book Antiqua" w:hAnsi="Book Antiqua" w:eastAsia="Book Antiqua" w:cs="Book Antiqua"/>
          <w:b/>
          <w:bCs/>
        </w:rPr>
        <w:t>14</w:t>
      </w:r>
      <w:r>
        <w:rPr>
          <w:rFonts w:ascii="Book Antiqua" w:hAnsi="Book Antiqua" w:eastAsia="Book Antiqua" w:cs="Book Antiqua"/>
        </w:rPr>
        <w:t>: 133 [PMID: 28720142 DOI: 10.1186/s12985-017-0799-0]</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Evander M</w:t>
      </w:r>
      <w:r>
        <w:rPr>
          <w:rFonts w:ascii="Book Antiqua" w:hAnsi="Book Antiqua" w:eastAsia="Book Antiqua" w:cs="Book Antiqua"/>
        </w:rPr>
        <w:t xml:space="preserve">, Eriksson I, Pettersson L, Juto P, Ahlm C, Olsson GE, Bucht G, Allard A. Puumala hantavirus viremia diagnosed by real-time reverse transcriptase PCR using samples from patients with hemorrhagic fever and renal syndrome. </w:t>
      </w:r>
      <w:r>
        <w:rPr>
          <w:rFonts w:ascii="Book Antiqua" w:hAnsi="Book Antiqua" w:eastAsia="Book Antiqua" w:cs="Book Antiqua"/>
          <w:i/>
          <w:iCs/>
        </w:rPr>
        <w:t>J Clin Microbiol</w:t>
      </w:r>
      <w:r>
        <w:rPr>
          <w:rFonts w:ascii="Book Antiqua" w:hAnsi="Book Antiqua" w:eastAsia="Book Antiqua" w:cs="Book Antiqua"/>
        </w:rPr>
        <w:t xml:space="preserve"> 2007; </w:t>
      </w:r>
      <w:r>
        <w:rPr>
          <w:rFonts w:ascii="Book Antiqua" w:hAnsi="Book Antiqua" w:eastAsia="Book Antiqua" w:cs="Book Antiqua"/>
          <w:b/>
          <w:bCs/>
        </w:rPr>
        <w:t>45</w:t>
      </w:r>
      <w:r>
        <w:rPr>
          <w:rFonts w:ascii="Book Antiqua" w:hAnsi="Book Antiqua" w:eastAsia="Book Antiqua" w:cs="Book Antiqua"/>
        </w:rPr>
        <w:t>: 2491-2497 [PMID: 17537944 DOI: 10.1128/JCM.01902-06]</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Kuzman I</w:t>
      </w:r>
      <w:r>
        <w:rPr>
          <w:rFonts w:ascii="Book Antiqua" w:hAnsi="Book Antiqua" w:eastAsia="Book Antiqua" w:cs="Book Antiqua"/>
        </w:rPr>
        <w:t xml:space="preserve">, Markotić A, Turcinov D, Beus I. [An epidemic of hemorrhagic fever with renal syndrome in Croatia in 1995]. </w:t>
      </w:r>
      <w:r>
        <w:rPr>
          <w:rFonts w:ascii="Book Antiqua" w:hAnsi="Book Antiqua" w:eastAsia="Book Antiqua" w:cs="Book Antiqua"/>
          <w:i/>
          <w:iCs/>
        </w:rPr>
        <w:t>Lijec Vjesn</w:t>
      </w:r>
      <w:r>
        <w:rPr>
          <w:rFonts w:ascii="Book Antiqua" w:hAnsi="Book Antiqua" w:eastAsia="Book Antiqua" w:cs="Book Antiqua"/>
        </w:rPr>
        <w:t xml:space="preserve"> 1997; </w:t>
      </w:r>
      <w:r>
        <w:rPr>
          <w:rFonts w:ascii="Book Antiqua" w:hAnsi="Book Antiqua" w:eastAsia="Book Antiqua" w:cs="Book Antiqua"/>
          <w:b/>
          <w:bCs/>
        </w:rPr>
        <w:t>119</w:t>
      </w:r>
      <w:r>
        <w:rPr>
          <w:rFonts w:ascii="Book Antiqua" w:hAnsi="Book Antiqua" w:eastAsia="Book Antiqua" w:cs="Book Antiqua"/>
        </w:rPr>
        <w:t>: 311-315 [PMID: 9658776]</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Markotić A</w:t>
      </w:r>
      <w:r>
        <w:rPr>
          <w:rFonts w:ascii="Book Antiqua" w:hAnsi="Book Antiqua" w:eastAsia="Book Antiqua" w:cs="Book Antiqua"/>
        </w:rPr>
        <w:t xml:space="preserve">, Nichol ST, Kuzman I, Sanchez AJ, Ksiazek TG, Gagro A, Rabatić S, Zgorelec R, Avsic-Zupanc T, Beus I, Dekaris D. Characteristics of Puumala and Dobrava infections in Croatia. </w:t>
      </w:r>
      <w:r>
        <w:rPr>
          <w:rFonts w:ascii="Book Antiqua" w:hAnsi="Book Antiqua" w:eastAsia="Book Antiqua" w:cs="Book Antiqua"/>
          <w:i/>
          <w:iCs/>
        </w:rPr>
        <w:t>J Med Virol</w:t>
      </w:r>
      <w:r>
        <w:rPr>
          <w:rFonts w:ascii="Book Antiqua" w:hAnsi="Book Antiqua" w:eastAsia="Book Antiqua" w:cs="Book Antiqua"/>
        </w:rPr>
        <w:t xml:space="preserve"> 2002; </w:t>
      </w:r>
      <w:r>
        <w:rPr>
          <w:rFonts w:ascii="Book Antiqua" w:hAnsi="Book Antiqua" w:eastAsia="Book Antiqua" w:cs="Book Antiqua"/>
          <w:b/>
          <w:bCs/>
        </w:rPr>
        <w:t>66</w:t>
      </w:r>
      <w:r>
        <w:rPr>
          <w:rFonts w:ascii="Book Antiqua" w:hAnsi="Book Antiqua" w:eastAsia="Book Antiqua" w:cs="Book Antiqua"/>
        </w:rPr>
        <w:t>: 542-551 [PMID: 11857535 DOI: 10.1002/jmv.2179]</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Kuzman I</w:t>
      </w:r>
      <w:r>
        <w:rPr>
          <w:rFonts w:ascii="Book Antiqua" w:hAnsi="Book Antiqua" w:eastAsia="Book Antiqua" w:cs="Book Antiqua"/>
        </w:rPr>
        <w:t xml:space="preserve">, Puljiz I, Turcinov D, Markotić A, Turković B, Aleraj B, Andrić Z, Petković D, Tutek V, Herendić B, Iskra M, Pandak N, Misetić Z, Perić L, Jelaska D, Majetić-Sekovanić M, Ledina D, Misić-Majerus L, Radonić R. [The biggest epidemic of hemorrhagic fever with renal syndrome in Croatia]. </w:t>
      </w:r>
      <w:r>
        <w:rPr>
          <w:rFonts w:ascii="Book Antiqua" w:hAnsi="Book Antiqua" w:eastAsia="Book Antiqua" w:cs="Book Antiqua"/>
          <w:i/>
          <w:iCs/>
        </w:rPr>
        <w:t>Acta Med Croatica</w:t>
      </w:r>
      <w:r>
        <w:rPr>
          <w:rFonts w:ascii="Book Antiqua" w:hAnsi="Book Antiqua" w:eastAsia="Book Antiqua" w:cs="Book Antiqua"/>
        </w:rPr>
        <w:t xml:space="preserve"> 2003; </w:t>
      </w:r>
      <w:r>
        <w:rPr>
          <w:rFonts w:ascii="Book Antiqua" w:hAnsi="Book Antiqua" w:eastAsia="Book Antiqua" w:cs="Book Antiqua"/>
          <w:b/>
          <w:bCs/>
        </w:rPr>
        <w:t>57</w:t>
      </w:r>
      <w:r>
        <w:rPr>
          <w:rFonts w:ascii="Book Antiqua" w:hAnsi="Book Antiqua" w:eastAsia="Book Antiqua" w:cs="Book Antiqua"/>
        </w:rPr>
        <w:t>: 337-346 [PMID: 15011458]</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Vilibic-Cavlek T</w:t>
      </w:r>
      <w:r>
        <w:rPr>
          <w:rFonts w:ascii="Book Antiqua" w:hAnsi="Book Antiqua" w:eastAsia="Book Antiqua" w:cs="Book Antiqua"/>
        </w:rPr>
        <w:t xml:space="preserve">, Furic A, Barbic L, Tabain I, Stevanovic V, Mlinaric-Galinovic G. Clinical and virological characteristics of hantavirus infections in a 2014 Croatian outbreak. </w:t>
      </w:r>
      <w:r>
        <w:rPr>
          <w:rFonts w:ascii="Book Antiqua" w:hAnsi="Book Antiqua" w:eastAsia="Book Antiqua" w:cs="Book Antiqua"/>
          <w:i/>
          <w:iCs/>
        </w:rPr>
        <w:t>J Infect Dev Ctries</w:t>
      </w:r>
      <w:r>
        <w:rPr>
          <w:rFonts w:ascii="Book Antiqua" w:hAnsi="Book Antiqua" w:eastAsia="Book Antiqua" w:cs="Book Antiqua"/>
        </w:rPr>
        <w:t xml:space="preserve"> 2017; </w:t>
      </w:r>
      <w:r>
        <w:rPr>
          <w:rFonts w:ascii="Book Antiqua" w:hAnsi="Book Antiqua" w:eastAsia="Book Antiqua" w:cs="Book Antiqua"/>
          <w:b/>
          <w:bCs/>
        </w:rPr>
        <w:t>11</w:t>
      </w:r>
      <w:r>
        <w:rPr>
          <w:rFonts w:ascii="Book Antiqua" w:hAnsi="Book Antiqua" w:eastAsia="Book Antiqua" w:cs="Book Antiqua"/>
        </w:rPr>
        <w:t>: 73-80 [PMID: 28141593 DOI: 10.3855/jidc.7987]</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Lovrić Z</w:t>
      </w:r>
      <w:r>
        <w:rPr>
          <w:rFonts w:ascii="Book Antiqua" w:hAnsi="Book Antiqua" w:eastAsia="Book Antiqua" w:cs="Book Antiqua"/>
        </w:rPr>
        <w:t xml:space="preserve">, Kolarić B, Kosanović Ličina ML, Tomljenović M, Đaković Rode O, Danis K, Kaić B, Tešić V. An outbreak of haemorrhagic fever with renal syndrome linked with mountain recreational activities in Zagreb, Croatia, 2017. </w:t>
      </w:r>
      <w:r>
        <w:rPr>
          <w:rFonts w:ascii="Book Antiqua" w:hAnsi="Book Antiqua" w:eastAsia="Book Antiqua" w:cs="Book Antiqua"/>
          <w:i/>
          <w:iCs/>
        </w:rPr>
        <w:t>Epidemiol Infect</w:t>
      </w:r>
      <w:r>
        <w:rPr>
          <w:rFonts w:ascii="Book Antiqua" w:hAnsi="Book Antiqua" w:eastAsia="Book Antiqua" w:cs="Book Antiqua"/>
        </w:rPr>
        <w:t xml:space="preserve"> 2018; </w:t>
      </w:r>
      <w:r>
        <w:rPr>
          <w:rFonts w:ascii="Book Antiqua" w:hAnsi="Book Antiqua" w:eastAsia="Book Antiqua" w:cs="Book Antiqua"/>
          <w:b/>
          <w:bCs/>
        </w:rPr>
        <w:t>146</w:t>
      </w:r>
      <w:r>
        <w:rPr>
          <w:rFonts w:ascii="Book Antiqua" w:hAnsi="Book Antiqua" w:eastAsia="Book Antiqua" w:cs="Book Antiqua"/>
        </w:rPr>
        <w:t>: 1236-1239 [PMID: 29764527 DOI: 10.1017/S0950268818001231]</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Plyusnina A</w:t>
      </w:r>
      <w:r>
        <w:rPr>
          <w:rFonts w:ascii="Book Antiqua" w:hAnsi="Book Antiqua" w:eastAsia="Book Antiqua" w:cs="Book Antiqua"/>
        </w:rPr>
        <w:t xml:space="preserve">, Krajinović LC, Margaletić J, Niemimaa J, Nemirov K, Lundkvist Å, Markotić A, Miletić-Medved M, Avšič-Županc T, Henttonen H, Plyusnin A. Genetic evidence for the presence of two distinct hantaviruses associated with Apodemus mice in Croatia and analysis of local strains. </w:t>
      </w:r>
      <w:r>
        <w:rPr>
          <w:rFonts w:ascii="Book Antiqua" w:hAnsi="Book Antiqua" w:eastAsia="Book Antiqua" w:cs="Book Antiqua"/>
          <w:i/>
          <w:iCs/>
        </w:rPr>
        <w:t>J Med Virol</w:t>
      </w:r>
      <w:r>
        <w:rPr>
          <w:rFonts w:ascii="Book Antiqua" w:hAnsi="Book Antiqua" w:eastAsia="Book Antiqua" w:cs="Book Antiqua"/>
        </w:rPr>
        <w:t xml:space="preserve"> 2011; </w:t>
      </w:r>
      <w:r>
        <w:rPr>
          <w:rFonts w:ascii="Book Antiqua" w:hAnsi="Book Antiqua" w:eastAsia="Book Antiqua" w:cs="Book Antiqua"/>
          <w:b/>
          <w:bCs/>
        </w:rPr>
        <w:t>83</w:t>
      </w:r>
      <w:r>
        <w:rPr>
          <w:rFonts w:ascii="Book Antiqua" w:hAnsi="Book Antiqua" w:eastAsia="Book Antiqua" w:cs="Book Antiqua"/>
        </w:rPr>
        <w:t>: 108-114 [PMID: 21108346 DOI: 10.1002/jmv.21929]</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Scharninghausen JJ</w:t>
      </w:r>
      <w:r>
        <w:rPr>
          <w:rFonts w:ascii="Book Antiqua" w:hAnsi="Book Antiqua" w:eastAsia="Book Antiqua" w:cs="Book Antiqua"/>
        </w:rPr>
        <w:t xml:space="preserve">, Pfeffer M, Meyer H, Davis DS, Honeycutt RL, Faulde M. Genetic evidence for tula virus in Microtus arvalis and Microtus agrestis populations in Croatia. </w:t>
      </w:r>
      <w:r>
        <w:rPr>
          <w:rFonts w:ascii="Book Antiqua" w:hAnsi="Book Antiqua" w:eastAsia="Book Antiqua" w:cs="Book Antiqua"/>
          <w:i/>
          <w:iCs/>
        </w:rPr>
        <w:t>Vector Borne Zoonotic Dis</w:t>
      </w:r>
      <w:r>
        <w:rPr>
          <w:rFonts w:ascii="Book Antiqua" w:hAnsi="Book Antiqua" w:eastAsia="Book Antiqua" w:cs="Book Antiqua"/>
        </w:rPr>
        <w:t xml:space="preserve"> 2002; </w:t>
      </w:r>
      <w:r>
        <w:rPr>
          <w:rFonts w:ascii="Book Antiqua" w:hAnsi="Book Antiqua" w:eastAsia="Book Antiqua" w:cs="Book Antiqua"/>
          <w:b/>
          <w:bCs/>
        </w:rPr>
        <w:t>2</w:t>
      </w:r>
      <w:r>
        <w:rPr>
          <w:rFonts w:ascii="Book Antiqua" w:hAnsi="Book Antiqua" w:eastAsia="Book Antiqua" w:cs="Book Antiqua"/>
        </w:rPr>
        <w:t>: 19-27 [PMID: 12656127 DOI: 10.1089/153036602760260742]</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Lederer S</w:t>
      </w:r>
      <w:r>
        <w:rPr>
          <w:rFonts w:ascii="Book Antiqua" w:hAnsi="Book Antiqua" w:eastAsia="Book Antiqua" w:cs="Book Antiqua"/>
        </w:rPr>
        <w:t xml:space="preserve">, Lattwein E, Hanke M, Sonnenberg K, Stoecker W, Lundkvist Å, Vaheri A, Vapalahti O, Chan PK, Feldmann H, Dick D, Schmidt-Chanasit J, Padula P, Vial PA, Panculescu-Gatej R, Ceianu C, Heyman P, Avšič-Županc T, Niedrig M. Indirect immunofluorescence assay for the simultaneous detection of antibodies against clinically important old and new world hantaviruses. </w:t>
      </w:r>
      <w:r>
        <w:rPr>
          <w:rFonts w:ascii="Book Antiqua" w:hAnsi="Book Antiqua" w:eastAsia="Book Antiqua" w:cs="Book Antiqua"/>
          <w:i/>
          <w:iCs/>
        </w:rPr>
        <w:t>PLoS Negl Trop Dis</w:t>
      </w:r>
      <w:r>
        <w:rPr>
          <w:rFonts w:ascii="Book Antiqua" w:hAnsi="Book Antiqua" w:eastAsia="Book Antiqua" w:cs="Book Antiqua"/>
        </w:rPr>
        <w:t xml:space="preserve"> 2013; </w:t>
      </w:r>
      <w:r>
        <w:rPr>
          <w:rFonts w:ascii="Book Antiqua" w:hAnsi="Book Antiqua" w:eastAsia="Book Antiqua" w:cs="Book Antiqua"/>
          <w:b/>
          <w:bCs/>
        </w:rPr>
        <w:t>7</w:t>
      </w:r>
      <w:r>
        <w:rPr>
          <w:rFonts w:ascii="Book Antiqua" w:hAnsi="Book Antiqua" w:eastAsia="Book Antiqua" w:cs="Book Antiqua"/>
        </w:rPr>
        <w:t>: e2157 [PMID: 23593524 DOI: 10.1371/journal.pntd.0002157]</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Escadafal C</w:t>
      </w:r>
      <w:r>
        <w:rPr>
          <w:rFonts w:ascii="Book Antiqua" w:hAnsi="Book Antiqua" w:eastAsia="Book Antiqua" w:cs="Book Antiqua"/>
        </w:rPr>
        <w:t xml:space="preserve">, Avšič-Županc T, Vapalahti O, Niklasson B, Teichmann A, Niedrig M, Donoso-Mantke O. Second external quality assurance study for the serological diagnosis of hantaviruses in Europe. </w:t>
      </w:r>
      <w:r>
        <w:rPr>
          <w:rFonts w:ascii="Book Antiqua" w:hAnsi="Book Antiqua" w:eastAsia="Book Antiqua" w:cs="Book Antiqua"/>
          <w:i/>
          <w:iCs/>
        </w:rPr>
        <w:t>PLoS Negl Trop Dis</w:t>
      </w:r>
      <w:r>
        <w:rPr>
          <w:rFonts w:ascii="Book Antiqua" w:hAnsi="Book Antiqua" w:eastAsia="Book Antiqua" w:cs="Book Antiqua"/>
        </w:rPr>
        <w:t xml:space="preserve"> 2012; </w:t>
      </w:r>
      <w:r>
        <w:rPr>
          <w:rFonts w:ascii="Book Antiqua" w:hAnsi="Book Antiqua" w:eastAsia="Book Antiqua" w:cs="Book Antiqua"/>
          <w:b/>
          <w:bCs/>
        </w:rPr>
        <w:t>6</w:t>
      </w:r>
      <w:r>
        <w:rPr>
          <w:rFonts w:ascii="Book Antiqua" w:hAnsi="Book Antiqua" w:eastAsia="Book Antiqua" w:cs="Book Antiqua"/>
        </w:rPr>
        <w:t>: e1607 [PMID: 22509420 DOI: 10.1371/journal.pntd.0001607]</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Engler O</w:t>
      </w:r>
      <w:r>
        <w:rPr>
          <w:rFonts w:ascii="Book Antiqua" w:hAnsi="Book Antiqua" w:eastAsia="Book Antiqua" w:cs="Book Antiqua"/>
        </w:rPr>
        <w:t xml:space="preserve">, Klingstrom J, Aliyev E, Niederhauser C, Fontana S, Strasser M, Portmann J, Signer J, Bankoul S, Frey F, Hatz C, Stutz A, Tschaggelar A, Mutsch M. Seroprevalence of hantavirus infections in Switzerland in 2009: difficulties in determining prevalence in a country with low endemicity. </w:t>
      </w:r>
      <w:r>
        <w:rPr>
          <w:rFonts w:ascii="Book Antiqua" w:hAnsi="Book Antiqua" w:eastAsia="Book Antiqua" w:cs="Book Antiqua"/>
          <w:i/>
          <w:iCs/>
        </w:rPr>
        <w:t>Euro Surveill</w:t>
      </w:r>
      <w:r>
        <w:rPr>
          <w:rFonts w:ascii="Book Antiqua" w:hAnsi="Book Antiqua" w:eastAsia="Book Antiqua" w:cs="Book Antiqua"/>
        </w:rPr>
        <w:t xml:space="preserve"> 2013; </w:t>
      </w:r>
      <w:r>
        <w:rPr>
          <w:rFonts w:ascii="Book Antiqua" w:hAnsi="Book Antiqua" w:eastAsia="Book Antiqua" w:cs="Book Antiqua"/>
          <w:b/>
          <w:bCs/>
        </w:rPr>
        <w:t>18</w:t>
      </w:r>
      <w:r>
        <w:rPr>
          <w:rFonts w:ascii="Book Antiqua" w:hAnsi="Book Antiqua" w:eastAsia="Book Antiqua" w:cs="Book Antiqua"/>
        </w:rPr>
        <w:t>: 20660 [PMID: 24342520 DOI: 10.2807/1560-7917.es2013.18.50.20660]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approved by the Ethics Committee of the Croatian Institute of Public Health</w:t>
      </w:r>
      <w:r>
        <w:rPr>
          <w:rFonts w:ascii="Book Antiqua" w:hAnsi="Book Antiqua" w:cs="Book Antiqua"/>
          <w:lang w:eastAsia="zh-CN"/>
        </w:rPr>
        <w:t>, No.</w:t>
      </w:r>
      <w:r>
        <w:rPr>
          <w:rFonts w:ascii="Book Antiqua" w:hAnsi="Book Antiqua" w:eastAsia="Book Antiqua" w:cs="Book Antiqua"/>
        </w:rPr>
        <w:t xml:space="preserve"> 030-02/17-10/1. </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rPr>
        <w:t>Informed consent statement:</w:t>
      </w:r>
      <w:r>
        <w:rPr>
          <w:rStyle w:val="14"/>
          <w:rFonts w:ascii="Book Antiqua" w:hAnsi="Book Antiqua"/>
          <w:lang w:eastAsia="zh-CN"/>
        </w:rPr>
        <w:t xml:space="preserve"> </w:t>
      </w:r>
      <w:bookmarkStart w:id="1" w:name="_Hlk10706254"/>
      <w:r>
        <w:rPr>
          <w:rFonts w:ascii="Book Antiqua" w:hAnsi="Book Antiqua"/>
        </w:rPr>
        <w:t>All study participants or their legal guardian provided informed written consent about personal and medical data collection prior to study enrolment.</w:t>
      </w:r>
      <w:bookmarkEnd w:id="1"/>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No sharing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bookmarkStart w:id="2" w:name="_GoBack"/>
      <w:r>
        <w:rPr>
          <w:rFonts w:ascii="Book Antiqua" w:hAnsi="Book Antiqua" w:eastAsia="Book Antiqua" w:cs="Book Antiqua"/>
          <w:b/>
          <w:bCs w:val="0"/>
          <w:color w:val="000000"/>
        </w:rPr>
        <w:t>Provenance</w:t>
      </w:r>
      <w:r>
        <w:rPr>
          <w:rFonts w:hint="eastAsia" w:ascii="Book Antiqua" w:hAnsi="Book Antiqua" w:eastAsia="宋体" w:cs="Book Antiqua"/>
          <w:b/>
          <w:bCs w:val="0"/>
          <w:color w:val="000000"/>
          <w:lang w:eastAsia="zh-CN"/>
        </w:rPr>
        <w:t xml:space="preserve"> </w:t>
      </w:r>
      <w:r>
        <w:rPr>
          <w:rFonts w:ascii="Book Antiqua" w:hAnsi="Book Antiqua" w:eastAsia="Book Antiqua" w:cs="Book Antiqua"/>
          <w:b/>
          <w:bCs w:val="0"/>
          <w:color w:val="000000"/>
        </w:rPr>
        <w:t>and</w:t>
      </w:r>
      <w:r>
        <w:rPr>
          <w:rFonts w:hint="eastAsia" w:ascii="Book Antiqua" w:hAnsi="Book Antiqua" w:eastAsia="宋体" w:cs="Book Antiqua"/>
          <w:b/>
          <w:bCs w:val="0"/>
          <w:color w:val="000000"/>
          <w:lang w:eastAsia="zh-CN"/>
        </w:rPr>
        <w:t xml:space="preserve"> </w:t>
      </w:r>
      <w:r>
        <w:rPr>
          <w:rFonts w:ascii="Book Antiqua" w:hAnsi="Book Antiqua" w:eastAsia="Book Antiqua" w:cs="Book Antiqua"/>
          <w:b/>
          <w:bCs w:val="0"/>
          <w:color w:val="000000"/>
        </w:rPr>
        <w:t>peer</w:t>
      </w:r>
      <w:r>
        <w:rPr>
          <w:rFonts w:hint="eastAsia" w:ascii="Book Antiqua" w:hAnsi="Book Antiqua" w:eastAsia="宋体" w:cs="Book Antiqua"/>
          <w:b/>
          <w:bCs w:val="0"/>
          <w:color w:val="000000"/>
          <w:lang w:eastAsia="zh-CN"/>
        </w:rPr>
        <w:t xml:space="preserve"> </w:t>
      </w:r>
      <w:r>
        <w:rPr>
          <w:rFonts w:ascii="Book Antiqua" w:hAnsi="Book Antiqua" w:eastAsia="Book Antiqua" w:cs="Book Antiqua"/>
          <w:b/>
          <w:bCs w:val="0"/>
          <w:color w:val="000000"/>
        </w:rPr>
        <w:t>review:</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Invited</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article;</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Externally</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peer</w:t>
      </w:r>
      <w:r>
        <w:rPr>
          <w:rFonts w:hint="eastAsia" w:ascii="Book Antiqua" w:hAnsi="Book Antiqua" w:eastAsia="宋体" w:cs="Book Antiqua"/>
          <w:b w:val="0"/>
          <w:bCs/>
          <w:color w:val="000000"/>
          <w:lang w:eastAsia="zh-CN"/>
        </w:rPr>
        <w:t xml:space="preserve"> </w:t>
      </w:r>
      <w:r>
        <w:rPr>
          <w:rFonts w:ascii="Book Antiqua" w:hAnsi="Book Antiqua" w:eastAsia="Book Antiqua" w:cs="Book Antiqua"/>
          <w:b w:val="0"/>
          <w:bCs/>
          <w:color w:val="000000"/>
        </w:rPr>
        <w:t>reviewed</w:t>
      </w:r>
    </w:p>
    <w:bookmarkEnd w:id="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January 2, 2021</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July 8, 2021</w:t>
      </w:r>
    </w:p>
    <w:p>
      <w:pPr>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rPr>
        <w:t>August 31,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微软雅黑" w:cs="宋体"/>
        </w:rPr>
        <w:t>Medical laboratory technology</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Croatia</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lang w:eastAsia="zh-CN"/>
        </w:rPr>
      </w:pPr>
      <w:r>
        <w:rPr>
          <w:rFonts w:ascii="Book Antiqua" w:hAnsi="Book Antiqua" w:eastAsia="Book Antiqua" w:cs="Book Antiqua"/>
        </w:rPr>
        <w:t xml:space="preserve">Grade B (Very good): </w:t>
      </w:r>
      <w:r>
        <w:rPr>
          <w:rFonts w:ascii="Book Antiqua" w:hAnsi="Book Antiqua" w:cs="Book Antiqua"/>
          <w:lang w:eastAsia="zh-CN"/>
        </w:rPr>
        <w:t>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lang w:val="en-US" w:eastAsia="zh-CN"/>
        </w:rPr>
      </w:pPr>
      <w:r>
        <w:rPr>
          <w:rFonts w:ascii="Book Antiqua" w:hAnsi="Book Antiqua" w:eastAsia="Book Antiqua" w:cs="Book Antiqua"/>
          <w:b/>
        </w:rPr>
        <w:t xml:space="preserve">P-Reviewer: </w:t>
      </w:r>
      <w:r>
        <w:rPr>
          <w:rFonts w:ascii="Book Antiqua" w:hAnsi="Book Antiqua" w:eastAsia="Book Antiqua" w:cs="Book Antiqua"/>
        </w:rPr>
        <w:t>Khan S</w:t>
      </w:r>
      <w:r>
        <w:rPr>
          <w:rFonts w:ascii="Book Antiqua" w:hAnsi="Book Antiqua" w:eastAsia="Book Antiqua" w:cs="Book Antiqua"/>
          <w:b/>
        </w:rPr>
        <w:t xml:space="preserve"> S-Editor: </w:t>
      </w:r>
      <w:r>
        <w:rPr>
          <w:rFonts w:ascii="Book Antiqua" w:hAnsi="Book Antiqua" w:cs="Book Antiqua"/>
          <w:lang w:eastAsia="zh-CN"/>
        </w:rPr>
        <w:t>Fan JR</w:t>
      </w:r>
      <w:r>
        <w:rPr>
          <w:rFonts w:ascii="Book Antiqua" w:hAnsi="Book Antiqua" w:eastAsia="Book Antiqua" w:cs="Book Antiqua"/>
          <w:b/>
        </w:rPr>
        <w:t xml:space="preserve"> L-Editor: </w:t>
      </w:r>
      <w:r>
        <w:rPr>
          <w:rFonts w:ascii="Book Antiqua" w:hAnsi="Book Antiqua" w:eastAsia="Book Antiqua" w:cs="Book Antiqua"/>
          <w:bCs/>
        </w:rPr>
        <w:t xml:space="preserve">Filipodia </w:t>
      </w:r>
      <w:r>
        <w:rPr>
          <w:rFonts w:ascii="Book Antiqua" w:hAnsi="Book Antiqua" w:eastAsia="Book Antiqua" w:cs="Book Antiqua"/>
          <w:b/>
        </w:rPr>
        <w:t xml:space="preserve">P-Editor: </w:t>
      </w:r>
      <w:r>
        <w:rPr>
          <w:rFonts w:hint="eastAsia" w:ascii="Book Antiqua" w:hAnsi="Book Antiqua" w:eastAsia="宋体" w:cs="Book Antiqua"/>
          <w:b w:val="0"/>
          <w:bCs/>
          <w:lang w:val="en-US" w:eastAsia="zh-CN"/>
        </w:rPr>
        <w:t>Guo X</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Figure Legends</w:t>
      </w:r>
    </w:p>
    <w:p>
      <w:pPr>
        <w:spacing w:line="360" w:lineRule="auto"/>
        <w:jc w:val="both"/>
        <w:rPr>
          <w:rFonts w:ascii="Book Antiqua" w:hAnsi="Book Antiqua" w:cs="Book Antiqua"/>
          <w:b/>
          <w:bCs/>
          <w:lang w:eastAsia="zh-CN"/>
        </w:rPr>
      </w:pPr>
      <w:r>
        <w:rPr>
          <w:rFonts w:ascii="Book Antiqua" w:hAnsi="Book Antiqua"/>
          <w:lang w:eastAsia="zh-CN"/>
        </w:rPr>
        <w:drawing>
          <wp:inline distT="0" distB="0" distL="0" distR="0">
            <wp:extent cx="5486400" cy="2439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2439035"/>
                    </a:xfrm>
                    <a:prstGeom prst="rect">
                      <a:avLst/>
                    </a:prstGeom>
                  </pic:spPr>
                </pic:pic>
              </a:graphicData>
            </a:graphic>
          </wp:inline>
        </w:drawing>
      </w:r>
    </w:p>
    <w:p>
      <w:pPr>
        <w:spacing w:line="360" w:lineRule="auto"/>
        <w:jc w:val="both"/>
        <w:rPr>
          <w:rFonts w:ascii="Book Antiqua" w:hAnsi="Book Antiqua" w:cs="Book Antiqua"/>
          <w:lang w:eastAsia="zh-CN"/>
        </w:rPr>
      </w:pPr>
      <w:r>
        <w:rPr>
          <w:rFonts w:ascii="Book Antiqua" w:hAnsi="Book Antiqua" w:eastAsia="Book Antiqua" w:cs="Book Antiqua"/>
          <w:b/>
          <w:bCs/>
        </w:rPr>
        <w:t>Figure 1</w:t>
      </w:r>
      <w:r>
        <w:rPr>
          <w:rFonts w:ascii="Book Antiqua" w:hAnsi="Book Antiqua" w:eastAsia="Book Antiqua" w:cs="Book Antiqua"/>
        </w:rPr>
        <w:t xml:space="preserve"> </w:t>
      </w:r>
      <w:r>
        <w:rPr>
          <w:rFonts w:ascii="Book Antiqua" w:hAnsi="Book Antiqua" w:eastAsia="Book Antiqua" w:cs="Book Antiqua"/>
          <w:b/>
        </w:rPr>
        <w:t>Cross-reactive patterns of hantavirus immunoglobulin M and immunoglobulin G antibodies in Puumala-infected patients by indirect immunofluorescence assay</w:t>
      </w:r>
      <w:r>
        <w:rPr>
          <w:rFonts w:ascii="Book Antiqua" w:hAnsi="Book Antiqua" w:cs="Book Antiqua"/>
          <w:b/>
          <w:lang w:eastAsia="zh-CN"/>
        </w:rPr>
        <w:t>.</w:t>
      </w:r>
      <w:r>
        <w:rPr>
          <w:rFonts w:ascii="Book Antiqua" w:hAnsi="Book Antiqua" w:eastAsia="Book Antiqua" w:cs="Book Antiqua"/>
        </w:rPr>
        <w:t xml:space="preserve"> PUUV</w:t>
      </w:r>
      <w:r>
        <w:rPr>
          <w:rFonts w:ascii="Book Antiqua" w:hAnsi="Book Antiqua" w:cs="Book Antiqua"/>
          <w:lang w:eastAsia="zh-CN"/>
        </w:rPr>
        <w:t>:</w:t>
      </w:r>
      <w:r>
        <w:rPr>
          <w:rFonts w:ascii="Book Antiqua" w:hAnsi="Book Antiqua" w:cs="Book Antiqua"/>
          <w:b/>
          <w:lang w:eastAsia="zh-CN"/>
        </w:rPr>
        <w:t xml:space="preserve"> </w:t>
      </w:r>
      <w:r>
        <w:rPr>
          <w:rFonts w:ascii="Book Antiqua" w:hAnsi="Book Antiqua" w:eastAsia="Book Antiqua" w:cs="Book Antiqua"/>
        </w:rPr>
        <w:t>Puumala</w:t>
      </w:r>
      <w:r>
        <w:rPr>
          <w:rFonts w:ascii="Book Antiqua" w:hAnsi="Book Antiqua" w:cs="Book Antiqua"/>
          <w:lang w:eastAsia="zh-CN"/>
        </w:rPr>
        <w:t xml:space="preserve">; </w:t>
      </w:r>
      <w:r>
        <w:rPr>
          <w:rFonts w:ascii="Book Antiqua" w:hAnsi="Book Antiqua" w:eastAsia="Book Antiqua" w:cs="Book Antiqua"/>
        </w:rPr>
        <w:t>DOBV</w:t>
      </w:r>
      <w:r>
        <w:rPr>
          <w:rFonts w:ascii="Book Antiqua" w:hAnsi="Book Antiqua" w:cs="Book Antiqua"/>
          <w:lang w:eastAsia="zh-CN"/>
        </w:rPr>
        <w:t>:</w:t>
      </w:r>
      <w:r>
        <w:rPr>
          <w:rFonts w:ascii="Book Antiqua" w:hAnsi="Book Antiqua" w:eastAsia="Book Antiqua" w:cs="Book Antiqua"/>
        </w:rPr>
        <w:t xml:space="preserve"> Dobrava</w:t>
      </w:r>
      <w:r>
        <w:rPr>
          <w:rFonts w:ascii="Book Antiqua" w:hAnsi="Book Antiqua" w:cs="Book Antiqua"/>
          <w:lang w:eastAsia="zh-CN"/>
        </w:rPr>
        <w:t xml:space="preserve">; </w:t>
      </w:r>
      <w:r>
        <w:rPr>
          <w:rFonts w:ascii="Book Antiqua" w:hAnsi="Book Antiqua" w:eastAsia="Book Antiqua" w:cs="Book Antiqua"/>
        </w:rPr>
        <w:t>HTNV</w:t>
      </w:r>
      <w:r>
        <w:rPr>
          <w:rFonts w:ascii="Book Antiqua" w:hAnsi="Book Antiqua" w:cs="Book Antiqua"/>
          <w:lang w:eastAsia="zh-CN"/>
        </w:rPr>
        <w:t>:</w:t>
      </w:r>
      <w:r>
        <w:rPr>
          <w:rFonts w:ascii="Book Antiqua" w:hAnsi="Book Antiqua" w:eastAsia="Book Antiqua" w:cs="Book Antiqua"/>
        </w:rPr>
        <w:t xml:space="preserve"> Hantaan</w:t>
      </w:r>
      <w:r>
        <w:rPr>
          <w:rFonts w:ascii="Book Antiqua" w:hAnsi="Book Antiqua" w:cs="Book Antiqua"/>
          <w:lang w:eastAsia="zh-CN"/>
        </w:rPr>
        <w:t xml:space="preserve">; SEOV: </w:t>
      </w:r>
      <w:r>
        <w:rPr>
          <w:rFonts w:ascii="Book Antiqua" w:hAnsi="Book Antiqua" w:eastAsia="Book Antiqua" w:cs="Book Antiqua"/>
        </w:rPr>
        <w:t>Seoul</w:t>
      </w:r>
      <w:r>
        <w:rPr>
          <w:rFonts w:ascii="Book Antiqua" w:hAnsi="Book Antiqua" w:cs="Book Antiqua"/>
          <w:lang w:eastAsia="zh-CN"/>
        </w:rPr>
        <w:t xml:space="preserve">; SAAV: </w:t>
      </w:r>
      <w:r>
        <w:rPr>
          <w:rFonts w:ascii="Book Antiqua" w:hAnsi="Book Antiqua" w:eastAsia="Book Antiqua" w:cs="Book Antiqua"/>
        </w:rPr>
        <w:t>Saaremaa</w:t>
      </w:r>
      <w:r>
        <w:rPr>
          <w:rFonts w:ascii="Book Antiqua" w:hAnsi="Book Antiqua" w:cs="Book Antiqua"/>
          <w:lang w:eastAsia="zh-CN"/>
        </w:rPr>
        <w:t>; Ig: I</w:t>
      </w:r>
      <w:r>
        <w:rPr>
          <w:rFonts w:ascii="Book Antiqua" w:hAnsi="Book Antiqua" w:eastAsia="Book Antiqua" w:cs="Book Antiqua"/>
        </w:rPr>
        <w:t>mmunoglobulin</w:t>
      </w:r>
      <w:r>
        <w:rPr>
          <w:rFonts w:ascii="Book Antiqua" w:hAnsi="Book Antiqua" w:cs="Book Antiqua"/>
          <w:lang w:eastAsia="zh-CN"/>
        </w:rPr>
        <w:t>.</w:t>
      </w:r>
    </w:p>
    <w:p>
      <w:pPr>
        <w:spacing w:line="360" w:lineRule="auto"/>
        <w:jc w:val="both"/>
        <w:rPr>
          <w:rFonts w:ascii="Book Antiqua" w:hAnsi="Book Antiqua" w:cs="Book Antiqua"/>
          <w:lang w:eastAsia="zh-CN"/>
        </w:rPr>
      </w:pPr>
      <w:r>
        <w:rPr>
          <w:rFonts w:ascii="Book Antiqua" w:hAnsi="Book Antiqua" w:cs="Book Antiqua"/>
          <w:lang w:eastAsia="zh-CN"/>
        </w:rPr>
        <w:br w:type="page"/>
      </w:r>
    </w:p>
    <w:p>
      <w:pPr>
        <w:spacing w:line="360" w:lineRule="auto"/>
        <w:jc w:val="both"/>
        <w:rPr>
          <w:rFonts w:ascii="Book Antiqua" w:hAnsi="Book Antiqua" w:cs="Book Antiqua"/>
          <w:lang w:eastAsia="zh-CN"/>
        </w:rPr>
      </w:pPr>
      <w:r>
        <w:rPr>
          <w:rFonts w:ascii="Book Antiqua" w:hAnsi="Book Antiqua"/>
          <w:lang w:eastAsia="zh-CN"/>
        </w:rPr>
        <w:drawing>
          <wp:inline distT="0" distB="0" distL="0" distR="0">
            <wp:extent cx="5486400" cy="23939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2393950"/>
                    </a:xfrm>
                    <a:prstGeom prst="rect">
                      <a:avLst/>
                    </a:prstGeom>
                  </pic:spPr>
                </pic:pic>
              </a:graphicData>
            </a:graphic>
          </wp:inline>
        </w:drawing>
      </w:r>
    </w:p>
    <w:p>
      <w:pPr>
        <w:spacing w:line="360" w:lineRule="auto"/>
        <w:jc w:val="both"/>
        <w:rPr>
          <w:rFonts w:ascii="Book Antiqua" w:hAnsi="Book Antiqua" w:cs="Book Antiqua"/>
          <w:lang w:eastAsia="zh-CN"/>
        </w:rPr>
      </w:pPr>
      <w:r>
        <w:rPr>
          <w:rFonts w:ascii="Book Antiqua" w:hAnsi="Book Antiqua" w:eastAsia="Book Antiqua" w:cs="Book Antiqua"/>
          <w:b/>
        </w:rPr>
        <w:t>Figure 2 Cross-reactive patterns of hantavirus immunoglobulin</w:t>
      </w:r>
      <w:r>
        <w:rPr>
          <w:rFonts w:ascii="Book Antiqua" w:hAnsi="Book Antiqua" w:cs="Book Antiqua"/>
          <w:b/>
          <w:lang w:eastAsia="zh-CN"/>
        </w:rPr>
        <w:t xml:space="preserve"> M and immunoglobulin </w:t>
      </w:r>
      <w:r>
        <w:rPr>
          <w:rFonts w:ascii="Book Antiqua" w:hAnsi="Book Antiqua" w:eastAsia="Book Antiqua" w:cs="Book Antiqua"/>
          <w:b/>
        </w:rPr>
        <w:t>G antibodies in Dobrava-infected patients by indirect immunofluorescence assay</w:t>
      </w:r>
      <w:r>
        <w:rPr>
          <w:rFonts w:ascii="Book Antiqua" w:hAnsi="Book Antiqua" w:cs="Book Antiqua"/>
          <w:b/>
          <w:lang w:eastAsia="zh-CN"/>
        </w:rPr>
        <w:t xml:space="preserve">. </w:t>
      </w:r>
      <w:r>
        <w:rPr>
          <w:rFonts w:ascii="Book Antiqua" w:hAnsi="Book Antiqua" w:eastAsia="Book Antiqua" w:cs="Book Antiqua"/>
        </w:rPr>
        <w:t>PUUV</w:t>
      </w:r>
      <w:r>
        <w:rPr>
          <w:rFonts w:ascii="Book Antiqua" w:hAnsi="Book Antiqua" w:cs="Book Antiqua"/>
          <w:lang w:eastAsia="zh-CN"/>
        </w:rPr>
        <w:t>:</w:t>
      </w:r>
      <w:r>
        <w:rPr>
          <w:rFonts w:ascii="Book Antiqua" w:hAnsi="Book Antiqua" w:cs="Book Antiqua"/>
          <w:b/>
          <w:lang w:eastAsia="zh-CN"/>
        </w:rPr>
        <w:t xml:space="preserve"> </w:t>
      </w:r>
      <w:r>
        <w:rPr>
          <w:rFonts w:ascii="Book Antiqua" w:hAnsi="Book Antiqua" w:eastAsia="Book Antiqua" w:cs="Book Antiqua"/>
        </w:rPr>
        <w:t>Puumala</w:t>
      </w:r>
      <w:r>
        <w:rPr>
          <w:rFonts w:ascii="Book Antiqua" w:hAnsi="Book Antiqua" w:cs="Book Antiqua"/>
          <w:lang w:eastAsia="zh-CN"/>
        </w:rPr>
        <w:t xml:space="preserve">; </w:t>
      </w:r>
      <w:r>
        <w:rPr>
          <w:rFonts w:ascii="Book Antiqua" w:hAnsi="Book Antiqua" w:eastAsia="Book Antiqua" w:cs="Book Antiqua"/>
        </w:rPr>
        <w:t>DOBV</w:t>
      </w:r>
      <w:r>
        <w:rPr>
          <w:rFonts w:ascii="Book Antiqua" w:hAnsi="Book Antiqua" w:cs="Book Antiqua"/>
          <w:lang w:eastAsia="zh-CN"/>
        </w:rPr>
        <w:t>:</w:t>
      </w:r>
      <w:r>
        <w:rPr>
          <w:rFonts w:ascii="Book Antiqua" w:hAnsi="Book Antiqua" w:eastAsia="Book Antiqua" w:cs="Book Antiqua"/>
        </w:rPr>
        <w:t xml:space="preserve"> Dobrava</w:t>
      </w:r>
      <w:r>
        <w:rPr>
          <w:rFonts w:ascii="Book Antiqua" w:hAnsi="Book Antiqua" w:cs="Book Antiqua"/>
          <w:lang w:eastAsia="zh-CN"/>
        </w:rPr>
        <w:t xml:space="preserve">; </w:t>
      </w:r>
      <w:r>
        <w:rPr>
          <w:rFonts w:ascii="Book Antiqua" w:hAnsi="Book Antiqua" w:eastAsia="Book Antiqua" w:cs="Book Antiqua"/>
        </w:rPr>
        <w:t>HTNV</w:t>
      </w:r>
      <w:r>
        <w:rPr>
          <w:rFonts w:ascii="Book Antiqua" w:hAnsi="Book Antiqua" w:cs="Book Antiqua"/>
          <w:lang w:eastAsia="zh-CN"/>
        </w:rPr>
        <w:t>:</w:t>
      </w:r>
      <w:r>
        <w:rPr>
          <w:rFonts w:ascii="Book Antiqua" w:hAnsi="Book Antiqua" w:eastAsia="Book Antiqua" w:cs="Book Antiqua"/>
        </w:rPr>
        <w:t xml:space="preserve"> Hantaan</w:t>
      </w:r>
      <w:r>
        <w:rPr>
          <w:rFonts w:ascii="Book Antiqua" w:hAnsi="Book Antiqua" w:cs="Book Antiqua"/>
          <w:lang w:eastAsia="zh-CN"/>
        </w:rPr>
        <w:t xml:space="preserve">; SEOV: </w:t>
      </w:r>
      <w:r>
        <w:rPr>
          <w:rFonts w:ascii="Book Antiqua" w:hAnsi="Book Antiqua" w:eastAsia="Book Antiqua" w:cs="Book Antiqua"/>
        </w:rPr>
        <w:t>Seoul</w:t>
      </w:r>
      <w:r>
        <w:rPr>
          <w:rFonts w:ascii="Book Antiqua" w:hAnsi="Book Antiqua" w:cs="Book Antiqua"/>
          <w:lang w:eastAsia="zh-CN"/>
        </w:rPr>
        <w:t xml:space="preserve">; SAAV: </w:t>
      </w:r>
      <w:r>
        <w:rPr>
          <w:rFonts w:ascii="Book Antiqua" w:hAnsi="Book Antiqua" w:eastAsia="Book Antiqua" w:cs="Book Antiqua"/>
        </w:rPr>
        <w:t>Saaremaa</w:t>
      </w:r>
      <w:r>
        <w:rPr>
          <w:rFonts w:ascii="Book Antiqua" w:hAnsi="Book Antiqua" w:cs="Book Antiqua"/>
          <w:lang w:eastAsia="zh-CN"/>
        </w:rPr>
        <w:t>; Ig: I</w:t>
      </w:r>
      <w:r>
        <w:rPr>
          <w:rFonts w:ascii="Book Antiqua" w:hAnsi="Book Antiqua" w:eastAsia="Book Antiqua" w:cs="Book Antiqua"/>
        </w:rPr>
        <w:t>mmunoglobulin</w:t>
      </w:r>
      <w:r>
        <w:rPr>
          <w:rFonts w:ascii="Book Antiqua" w:hAnsi="Book Antiqua" w:cs="Book Antiqua"/>
          <w:lang w:eastAsia="zh-CN"/>
        </w:rPr>
        <w:t>.</w:t>
      </w:r>
    </w:p>
    <w:p>
      <w:pPr>
        <w:spacing w:line="360" w:lineRule="auto"/>
        <w:jc w:val="both"/>
        <w:rPr>
          <w:rFonts w:ascii="Book Antiqua" w:hAnsi="Book Antiqua" w:cs="Book Antiqua"/>
          <w:b/>
          <w:lang w:eastAsia="zh-CN"/>
        </w:rPr>
      </w:pPr>
    </w:p>
    <w:p>
      <w:pPr>
        <w:spacing w:line="360" w:lineRule="auto"/>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lang w:eastAsia="zh-CN"/>
        </w:rPr>
        <w:drawing>
          <wp:inline distT="0" distB="0" distL="0" distR="0">
            <wp:extent cx="4781550" cy="5010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781795" cy="5010407"/>
                    </a:xfrm>
                    <a:prstGeom prst="rect">
                      <a:avLst/>
                    </a:prstGeom>
                  </pic:spPr>
                </pic:pic>
              </a:graphicData>
            </a:graphic>
          </wp:inline>
        </w:drawing>
      </w:r>
    </w:p>
    <w:p>
      <w:pPr>
        <w:spacing w:line="360" w:lineRule="auto"/>
        <w:jc w:val="both"/>
        <w:rPr>
          <w:rFonts w:ascii="Book Antiqua" w:hAnsi="Book Antiqua" w:cs="Book Antiqua"/>
          <w:lang w:eastAsia="zh-CN"/>
        </w:rPr>
      </w:pPr>
      <w:r>
        <w:rPr>
          <w:rFonts w:ascii="Book Antiqua" w:hAnsi="Book Antiqua" w:eastAsia="Book Antiqua" w:cs="Book Antiqua"/>
          <w:b/>
        </w:rPr>
        <w:t>Figure 3 Western blot analysis of Puumala and Dobrava- infected patients.</w:t>
      </w:r>
      <w:r>
        <w:rPr>
          <w:rFonts w:ascii="Book Antiqua" w:hAnsi="Book Antiqua" w:eastAsia="Book Antiqua" w:cs="Book Antiqua"/>
        </w:rPr>
        <w:t xml:space="preserve"> The test strips were coated with the affinity purified nucleocapsid Puumala (PUUV); Dobrava (DOBV) and Hantaan (HTNV) antigen. A correctly performed test for immunoglobulin (Ig)</w:t>
      </w:r>
      <w:r>
        <w:rPr>
          <w:rFonts w:ascii="Book Antiqua" w:hAnsi="Book Antiqua" w:cs="Book Antiqua"/>
          <w:lang w:eastAsia="zh-CN"/>
        </w:rPr>
        <w:t xml:space="preserve">G </w:t>
      </w:r>
      <w:r>
        <w:rPr>
          <w:rFonts w:ascii="Book Antiqua" w:hAnsi="Book Antiqua" w:eastAsia="Book Antiqua" w:cs="Book Antiqua"/>
        </w:rPr>
        <w:t>antibodies against hantavirus antigens is indicated by a positive reaction of the control band and the IgG band. Some samples (strips 1, 3, 5, 6, 8-10) cross-reacted with other hantaviruses, however, based on signal intensity, a very strong band to the homologous virus antigen was detected compared to a very weak/weak band of the related hantavirus antigens.</w:t>
      </w:r>
      <w:r>
        <w:rPr>
          <w:rFonts w:ascii="Book Antiqua" w:hAnsi="Book Antiqua" w:cs="Book Antiqua"/>
          <w:lang w:eastAsia="zh-CN"/>
        </w:rPr>
        <w:t xml:space="preserve"> </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rPr>
      </w:pPr>
      <w:r>
        <w:rPr>
          <w:rFonts w:ascii="Book Antiqua" w:hAnsi="Book Antiqua"/>
          <w:b/>
        </w:rPr>
        <w:t>Table 1</w:t>
      </w:r>
      <w:r>
        <w:rPr>
          <w:rFonts w:ascii="Book Antiqua" w:hAnsi="Book Antiqua"/>
        </w:rPr>
        <w:t xml:space="preserve"> </w:t>
      </w:r>
      <w:r>
        <w:rPr>
          <w:rFonts w:ascii="Book Antiqua" w:hAnsi="Book Antiqua"/>
          <w:b/>
        </w:rPr>
        <w:t xml:space="preserve">Cross-reactive patterns of hantavirus </w:t>
      </w:r>
      <w:r>
        <w:rPr>
          <w:rFonts w:ascii="Book Antiqua" w:hAnsi="Book Antiqua" w:cs="Book Antiqua"/>
          <w:b/>
          <w:lang w:eastAsia="zh-CN"/>
        </w:rPr>
        <w:t>i</w:t>
      </w:r>
      <w:r>
        <w:rPr>
          <w:rFonts w:ascii="Book Antiqua" w:hAnsi="Book Antiqua" w:eastAsia="Book Antiqua" w:cs="Book Antiqua"/>
          <w:b/>
        </w:rPr>
        <w:t>mmunoglobulin</w:t>
      </w:r>
      <w:r>
        <w:rPr>
          <w:rFonts w:ascii="Book Antiqua" w:hAnsi="Book Antiqua"/>
          <w:b/>
        </w:rPr>
        <w:t xml:space="preserve"> G antibodies by western blot</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4"/>
        <w:gridCol w:w="1774"/>
        <w:gridCol w:w="1774"/>
        <w:gridCol w:w="17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Borders>
              <w:top w:val="single" w:color="auto" w:sz="4" w:space="0"/>
              <w:bottom w:val="single" w:color="auto" w:sz="4" w:space="0"/>
            </w:tcBorders>
          </w:tcPr>
          <w:p>
            <w:pPr>
              <w:spacing w:line="360" w:lineRule="auto"/>
              <w:jc w:val="both"/>
              <w:rPr>
                <w:rFonts w:ascii="Book Antiqua" w:hAnsi="Book Antiqua" w:cs="Times New Roman"/>
                <w:b/>
                <w:lang w:val="en-US"/>
              </w:rPr>
            </w:pPr>
            <w:r>
              <w:rPr>
                <w:rFonts w:ascii="Book Antiqua" w:hAnsi="Book Antiqua" w:cs="Times New Roman"/>
                <w:b/>
                <w:lang w:val="en-US"/>
              </w:rPr>
              <w:t>Band intensity</w:t>
            </w:r>
          </w:p>
        </w:tc>
        <w:tc>
          <w:tcPr>
            <w:tcW w:w="926" w:type="pct"/>
            <w:tcBorders>
              <w:top w:val="single" w:color="auto" w:sz="4" w:space="0"/>
              <w:bottom w:val="single" w:color="auto" w:sz="4" w:space="0"/>
            </w:tcBorders>
          </w:tcPr>
          <w:p>
            <w:pPr>
              <w:spacing w:line="360" w:lineRule="auto"/>
              <w:jc w:val="both"/>
              <w:rPr>
                <w:rFonts w:ascii="Book Antiqua" w:hAnsi="Book Antiqua" w:cs="Times New Roman"/>
                <w:b/>
                <w:lang w:val="en-US"/>
              </w:rPr>
            </w:pPr>
            <w:r>
              <w:rPr>
                <w:rFonts w:ascii="Book Antiqua" w:hAnsi="Book Antiqua" w:cs="Times New Roman"/>
                <w:b/>
                <w:lang w:val="en-US"/>
              </w:rPr>
              <w:t>PUUV</w:t>
            </w:r>
          </w:p>
        </w:tc>
        <w:tc>
          <w:tcPr>
            <w:tcW w:w="926" w:type="pct"/>
            <w:tcBorders>
              <w:top w:val="single" w:color="auto" w:sz="4" w:space="0"/>
              <w:bottom w:val="single" w:color="auto" w:sz="4" w:space="0"/>
            </w:tcBorders>
          </w:tcPr>
          <w:p>
            <w:pPr>
              <w:spacing w:line="360" w:lineRule="auto"/>
              <w:jc w:val="both"/>
              <w:rPr>
                <w:rFonts w:ascii="Book Antiqua" w:hAnsi="Book Antiqua" w:cs="Times New Roman"/>
                <w:b/>
                <w:lang w:val="en-US"/>
              </w:rPr>
            </w:pPr>
            <w:r>
              <w:rPr>
                <w:rFonts w:ascii="Book Antiqua" w:hAnsi="Book Antiqua" w:cs="Times New Roman"/>
                <w:b/>
                <w:lang w:val="en-US"/>
              </w:rPr>
              <w:t>HTNV</w:t>
            </w:r>
          </w:p>
        </w:tc>
        <w:tc>
          <w:tcPr>
            <w:tcW w:w="926" w:type="pct"/>
            <w:tcBorders>
              <w:top w:val="single" w:color="auto" w:sz="4" w:space="0"/>
              <w:bottom w:val="single" w:color="auto" w:sz="4" w:space="0"/>
            </w:tcBorders>
          </w:tcPr>
          <w:p>
            <w:pPr>
              <w:spacing w:line="360" w:lineRule="auto"/>
              <w:jc w:val="both"/>
              <w:rPr>
                <w:rFonts w:ascii="Book Antiqua" w:hAnsi="Book Antiqua" w:cs="Times New Roman"/>
                <w:b/>
                <w:lang w:val="en-US"/>
              </w:rPr>
            </w:pPr>
            <w:r>
              <w:rPr>
                <w:rFonts w:ascii="Book Antiqua" w:hAnsi="Book Antiqua" w:cs="Times New Roman"/>
                <w:b/>
                <w:lang w:val="en-US"/>
              </w:rPr>
              <w:t>DOBV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Borders>
              <w:top w:val="single" w:color="auto" w:sz="4" w:space="0"/>
            </w:tcBorders>
          </w:tcPr>
          <w:p>
            <w:pPr>
              <w:spacing w:line="360" w:lineRule="auto"/>
              <w:jc w:val="both"/>
              <w:rPr>
                <w:rFonts w:ascii="Book Antiqua" w:hAnsi="Book Antiqua" w:cs="Times New Roman"/>
                <w:lang w:val="en-US"/>
              </w:rPr>
            </w:pPr>
            <w:r>
              <w:rPr>
                <w:rFonts w:ascii="Book Antiqua" w:hAnsi="Book Antiqua" w:cs="Times New Roman"/>
                <w:b/>
                <w:lang w:val="en-US"/>
              </w:rPr>
              <w:t>PUUV-infected patients (</w:t>
            </w:r>
            <w:r>
              <w:rPr>
                <w:rFonts w:ascii="Book Antiqua" w:hAnsi="Book Antiqua" w:cs="Times New Roman"/>
                <w:b/>
                <w:i/>
                <w:lang w:val="en-US" w:eastAsia="zh-CN"/>
              </w:rPr>
              <w:t>n</w:t>
            </w:r>
            <w:r>
              <w:rPr>
                <w:rFonts w:ascii="Book Antiqua" w:hAnsi="Book Antiqua" w:cs="Times New Roman"/>
                <w:b/>
                <w:lang w:val="en-US" w:eastAsia="zh-CN"/>
              </w:rPr>
              <w:t xml:space="preserve"> </w:t>
            </w:r>
            <w:r>
              <w:rPr>
                <w:rFonts w:ascii="Book Antiqua" w:hAnsi="Book Antiqua" w:cs="Times New Roman"/>
                <w:b/>
                <w:lang w:val="en-US"/>
              </w:rPr>
              <w:t>=</w:t>
            </w:r>
            <w:r>
              <w:rPr>
                <w:rFonts w:ascii="Book Antiqua" w:hAnsi="Book Antiqua" w:cs="Times New Roman"/>
                <w:b/>
                <w:lang w:val="en-US" w:eastAsia="zh-CN"/>
              </w:rPr>
              <w:t xml:space="preserve"> </w:t>
            </w:r>
            <w:r>
              <w:rPr>
                <w:rFonts w:ascii="Book Antiqua" w:hAnsi="Book Antiqua" w:cs="Times New Roman"/>
                <w:b/>
                <w:lang w:val="en-US"/>
              </w:rPr>
              <w:t>146)</w:t>
            </w:r>
          </w:p>
        </w:tc>
        <w:tc>
          <w:tcPr>
            <w:tcW w:w="926" w:type="pct"/>
            <w:tcBorders>
              <w:top w:val="single" w:color="auto" w:sz="4" w:space="0"/>
            </w:tcBorders>
          </w:tcPr>
          <w:p>
            <w:pPr>
              <w:spacing w:line="360" w:lineRule="auto"/>
              <w:jc w:val="both"/>
              <w:rPr>
                <w:rFonts w:ascii="Book Antiqua" w:hAnsi="Book Antiqua" w:cs="Times New Roman"/>
                <w:lang w:val="en-US"/>
              </w:rPr>
            </w:pPr>
          </w:p>
        </w:tc>
        <w:tc>
          <w:tcPr>
            <w:tcW w:w="926" w:type="pct"/>
            <w:tcBorders>
              <w:top w:val="single" w:color="auto" w:sz="4" w:space="0"/>
            </w:tcBorders>
          </w:tcPr>
          <w:p>
            <w:pPr>
              <w:spacing w:line="360" w:lineRule="auto"/>
              <w:jc w:val="both"/>
              <w:rPr>
                <w:rFonts w:ascii="Book Antiqua" w:hAnsi="Book Antiqua" w:cs="Times New Roman"/>
                <w:lang w:val="en-US"/>
              </w:rPr>
            </w:pPr>
          </w:p>
        </w:tc>
        <w:tc>
          <w:tcPr>
            <w:tcW w:w="926" w:type="pct"/>
            <w:tcBorders>
              <w:top w:val="single" w:color="auto" w:sz="4" w:space="0"/>
            </w:tcBorders>
          </w:tcPr>
          <w:p>
            <w:pPr>
              <w:spacing w:line="360" w:lineRule="auto"/>
              <w:jc w:val="both"/>
              <w:rPr>
                <w:rFonts w:ascii="Book Antiqua" w:hAnsi="Book Antiqua"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Pr>
          <w:p>
            <w:pPr>
              <w:spacing w:line="360" w:lineRule="auto"/>
              <w:jc w:val="both"/>
              <w:rPr>
                <w:rFonts w:ascii="Book Antiqua" w:hAnsi="Book Antiqua" w:cs="Times New Roman"/>
                <w:lang w:val="en-US" w:eastAsia="zh-CN"/>
              </w:rPr>
            </w:pPr>
            <w:r>
              <w:rPr>
                <w:rFonts w:ascii="Book Antiqua" w:hAnsi="Book Antiqua" w:cs="Times New Roman"/>
                <w:lang w:val="en-US"/>
              </w:rPr>
              <w:t xml:space="preserve">    Strong positive (+++)</w:t>
            </w:r>
            <w:r>
              <w:rPr>
                <w:rFonts w:ascii="Book Antiqua" w:hAnsi="Book Antiqua" w:cs="Times New Roman"/>
                <w:vertAlign w:val="superscript"/>
                <w:lang w:val="en-US" w:eastAsia="zh-CN"/>
              </w:rPr>
              <w:t>1</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0 (0%)</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8 (5.5%)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Pr>
          <w:p>
            <w:pPr>
              <w:spacing w:line="360" w:lineRule="auto"/>
              <w:jc w:val="both"/>
              <w:rPr>
                <w:rFonts w:ascii="Book Antiqua" w:hAnsi="Book Antiqua" w:cs="Times New Roman"/>
                <w:lang w:val="en-US" w:eastAsia="zh-CN"/>
              </w:rPr>
            </w:pPr>
            <w:r>
              <w:rPr>
                <w:rFonts w:ascii="Book Antiqua" w:hAnsi="Book Antiqua" w:cs="Times New Roman"/>
                <w:lang w:val="en-US"/>
              </w:rPr>
              <w:t xml:space="preserve">    Positive (+, ++)</w:t>
            </w:r>
            <w:r>
              <w:rPr>
                <w:rFonts w:ascii="Book Antiqua" w:hAnsi="Book Antiqua" w:cs="Times New Roman"/>
                <w:vertAlign w:val="superscript"/>
                <w:lang w:val="en-US" w:eastAsia="zh-CN"/>
              </w:rPr>
              <w:t>2</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0 (0%)</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0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Pr>
          <w:p>
            <w:pPr>
              <w:spacing w:line="360" w:lineRule="auto"/>
              <w:jc w:val="both"/>
              <w:rPr>
                <w:rFonts w:ascii="Book Antiqua" w:hAnsi="Book Antiqua" w:cs="Times New Roman"/>
                <w:lang w:val="en-US" w:eastAsia="zh-CN"/>
              </w:rPr>
            </w:pPr>
            <w:r>
              <w:rPr>
                <w:rFonts w:ascii="Book Antiqua" w:hAnsi="Book Antiqua" w:cs="Times New Roman"/>
                <w:lang w:val="en-US"/>
              </w:rPr>
              <w:t xml:space="preserve">    Borderline (+/-)</w:t>
            </w:r>
            <w:r>
              <w:rPr>
                <w:rFonts w:ascii="Book Antiqua" w:hAnsi="Book Antiqua" w:cs="Times New Roman"/>
                <w:vertAlign w:val="superscript"/>
                <w:lang w:val="en-US" w:eastAsia="zh-CN"/>
              </w:rPr>
              <w:t>3</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8 (5.5%)</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10 (6.8%)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Pr>
          <w:p>
            <w:pPr>
              <w:spacing w:line="360" w:lineRule="auto"/>
              <w:jc w:val="both"/>
              <w:rPr>
                <w:rFonts w:ascii="Book Antiqua" w:hAnsi="Book Antiqua" w:cs="Times New Roman"/>
                <w:lang w:val="en-US"/>
              </w:rPr>
            </w:pPr>
            <w:r>
              <w:rPr>
                <w:rFonts w:ascii="Book Antiqua" w:hAnsi="Book Antiqua" w:cs="Times New Roman"/>
                <w:b/>
                <w:lang w:val="en-US"/>
              </w:rPr>
              <w:t>DOBV-infected patients (</w:t>
            </w:r>
            <w:r>
              <w:rPr>
                <w:rFonts w:ascii="Book Antiqua" w:hAnsi="Book Antiqua" w:cs="Times New Roman"/>
                <w:b/>
                <w:i/>
                <w:lang w:val="en-US" w:eastAsia="zh-CN"/>
              </w:rPr>
              <w:t>n</w:t>
            </w:r>
            <w:r>
              <w:rPr>
                <w:rFonts w:ascii="Book Antiqua" w:hAnsi="Book Antiqua" w:cs="Times New Roman"/>
                <w:b/>
                <w:lang w:val="en-US"/>
              </w:rPr>
              <w:t xml:space="preserve"> =</w:t>
            </w:r>
            <w:r>
              <w:rPr>
                <w:rFonts w:ascii="Book Antiqua" w:hAnsi="Book Antiqua" w:cs="Times New Roman"/>
                <w:b/>
                <w:lang w:val="en-US" w:eastAsia="zh-CN"/>
              </w:rPr>
              <w:t xml:space="preserve"> </w:t>
            </w:r>
            <w:r>
              <w:rPr>
                <w:rFonts w:ascii="Book Antiqua" w:hAnsi="Book Antiqua" w:cs="Times New Roman"/>
                <w:b/>
                <w:lang w:val="en-US"/>
              </w:rPr>
              <w:t>42)</w:t>
            </w:r>
          </w:p>
        </w:tc>
        <w:tc>
          <w:tcPr>
            <w:tcW w:w="926" w:type="pct"/>
          </w:tcPr>
          <w:p>
            <w:pPr>
              <w:spacing w:line="360" w:lineRule="auto"/>
              <w:jc w:val="both"/>
              <w:rPr>
                <w:rFonts w:ascii="Book Antiqua" w:hAnsi="Book Antiqua" w:cs="Times New Roman"/>
                <w:lang w:val="en-US"/>
              </w:rPr>
            </w:pPr>
          </w:p>
        </w:tc>
        <w:tc>
          <w:tcPr>
            <w:tcW w:w="926" w:type="pct"/>
          </w:tcPr>
          <w:p>
            <w:pPr>
              <w:spacing w:line="360" w:lineRule="auto"/>
              <w:jc w:val="both"/>
              <w:rPr>
                <w:rFonts w:ascii="Book Antiqua" w:hAnsi="Book Antiqua" w:cs="Times New Roman"/>
                <w:lang w:val="en-US"/>
              </w:rPr>
            </w:pPr>
          </w:p>
        </w:tc>
        <w:tc>
          <w:tcPr>
            <w:tcW w:w="926" w:type="pct"/>
          </w:tcPr>
          <w:p>
            <w:pPr>
              <w:spacing w:line="360" w:lineRule="auto"/>
              <w:jc w:val="both"/>
              <w:rPr>
                <w:rFonts w:ascii="Book Antiqua" w:hAnsi="Book Antiqua"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Pr>
          <w:p>
            <w:pPr>
              <w:spacing w:line="360" w:lineRule="auto"/>
              <w:jc w:val="both"/>
              <w:rPr>
                <w:rFonts w:ascii="Book Antiqua" w:hAnsi="Book Antiqua" w:cs="Times New Roman"/>
                <w:lang w:val="en-US" w:eastAsia="zh-CN"/>
              </w:rPr>
            </w:pPr>
            <w:r>
              <w:rPr>
                <w:rFonts w:ascii="Book Antiqua" w:hAnsi="Book Antiqua" w:cs="Times New Roman"/>
                <w:lang w:val="en-US"/>
              </w:rPr>
              <w:t xml:space="preserve">    Strong positive (+++)</w:t>
            </w:r>
            <w:r>
              <w:rPr>
                <w:rFonts w:ascii="Book Antiqua" w:hAnsi="Book Antiqua" w:cs="Times New Roman"/>
                <w:vertAlign w:val="superscript"/>
                <w:lang w:val="en-US" w:eastAsia="zh-CN"/>
              </w:rPr>
              <w:t>1</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0 (0%)</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2 (4.7%)</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Pr>
          <w:p>
            <w:pPr>
              <w:spacing w:line="360" w:lineRule="auto"/>
              <w:jc w:val="both"/>
              <w:rPr>
                <w:rFonts w:ascii="Book Antiqua" w:hAnsi="Book Antiqua" w:cs="Times New Roman"/>
                <w:lang w:val="en-US" w:eastAsia="zh-CN"/>
              </w:rPr>
            </w:pPr>
            <w:r>
              <w:rPr>
                <w:rFonts w:ascii="Book Antiqua" w:hAnsi="Book Antiqua" w:cs="Times New Roman"/>
                <w:lang w:val="en-US"/>
              </w:rPr>
              <w:t xml:space="preserve">    Positive (+, ++)</w:t>
            </w:r>
            <w:r>
              <w:rPr>
                <w:rFonts w:ascii="Book Antiqua" w:hAnsi="Book Antiqua" w:cs="Times New Roman"/>
                <w:vertAlign w:val="superscript"/>
                <w:lang w:val="en-US" w:eastAsia="zh-CN"/>
              </w:rPr>
              <w:t>2</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1 (2.4%)</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8 (19.0%)</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1" w:type="pct"/>
          </w:tcPr>
          <w:p>
            <w:pPr>
              <w:spacing w:line="360" w:lineRule="auto"/>
              <w:jc w:val="both"/>
              <w:rPr>
                <w:rFonts w:ascii="Book Antiqua" w:hAnsi="Book Antiqua" w:cs="Times New Roman"/>
                <w:lang w:val="en-US" w:eastAsia="zh-CN"/>
              </w:rPr>
            </w:pPr>
            <w:r>
              <w:rPr>
                <w:rFonts w:ascii="Book Antiqua" w:hAnsi="Book Antiqua" w:cs="Times New Roman"/>
                <w:lang w:val="en-US"/>
              </w:rPr>
              <w:t xml:space="preserve">    Borderline (+/-)</w:t>
            </w:r>
            <w:r>
              <w:rPr>
                <w:rFonts w:ascii="Book Antiqua" w:hAnsi="Book Antiqua" w:cs="Times New Roman"/>
                <w:vertAlign w:val="superscript"/>
                <w:lang w:val="en-US" w:eastAsia="zh-CN"/>
              </w:rPr>
              <w:t>3</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4 (9.5%)</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11 (26.2%)</w:t>
            </w:r>
          </w:p>
        </w:tc>
        <w:tc>
          <w:tcPr>
            <w:tcW w:w="926" w:type="pct"/>
          </w:tcPr>
          <w:p>
            <w:pPr>
              <w:spacing w:line="360" w:lineRule="auto"/>
              <w:jc w:val="both"/>
              <w:rPr>
                <w:rFonts w:ascii="Book Antiqua" w:hAnsi="Book Antiqua" w:cs="Times New Roman"/>
                <w:lang w:val="en-US"/>
              </w:rPr>
            </w:pPr>
            <w:r>
              <w:rPr>
                <w:rFonts w:ascii="Book Antiqua" w:hAnsi="Book Antiqua" w:cs="Times New Roman"/>
                <w:lang w:val="en-US"/>
              </w:rPr>
              <w:t>-</w:t>
            </w:r>
          </w:p>
        </w:tc>
      </w:tr>
    </w:tbl>
    <w:p>
      <w:pPr>
        <w:spacing w:line="360" w:lineRule="auto"/>
        <w:jc w:val="both"/>
        <w:rPr>
          <w:rFonts w:hint="eastAsia" w:ascii="Book Antiqua" w:hAnsi="Book Antiqua" w:cs="Arial" w:eastAsiaTheme="minorEastAsia"/>
          <w:shd w:val="clear" w:color="auto" w:fill="FFFFFF"/>
          <w:lang w:val="en-US" w:eastAsia="zh-CN"/>
        </w:rPr>
      </w:pPr>
      <w:r>
        <w:rPr>
          <w:rFonts w:ascii="Book Antiqua" w:hAnsi="Book Antiqua" w:cs="Arial"/>
          <w:shd w:val="clear" w:color="auto" w:fill="FFFFFF"/>
          <w:vertAlign w:val="superscript"/>
          <w:lang w:eastAsia="zh-CN"/>
        </w:rPr>
        <w:t>1</w:t>
      </w:r>
      <w:r>
        <w:rPr>
          <w:rFonts w:ascii="Book Antiqua" w:hAnsi="Book Antiqua" w:cs="Arial"/>
          <w:shd w:val="clear" w:color="auto" w:fill="FFFFFF"/>
          <w:lang w:eastAsia="zh-CN"/>
        </w:rPr>
        <w:t>V</w:t>
      </w:r>
      <w:r>
        <w:rPr>
          <w:rFonts w:ascii="Book Antiqua" w:hAnsi="Book Antiqua" w:cs="Arial"/>
          <w:shd w:val="clear" w:color="auto" w:fill="FFFFFF"/>
        </w:rPr>
        <w:t>ery strong band</w:t>
      </w:r>
      <w:r>
        <w:rPr>
          <w:rFonts w:hint="eastAsia" w:ascii="Book Antiqua" w:hAnsi="Book Antiqua" w:cs="Arial"/>
          <w:shd w:val="clear" w:color="auto" w:fill="FFFFFF"/>
          <w:lang w:val="en-US" w:eastAsia="zh-CN"/>
        </w:rPr>
        <w:t>.</w:t>
      </w:r>
    </w:p>
    <w:p>
      <w:pPr>
        <w:spacing w:line="360" w:lineRule="auto"/>
        <w:jc w:val="both"/>
        <w:rPr>
          <w:rFonts w:hint="eastAsia" w:ascii="Book Antiqua" w:hAnsi="Book Antiqua" w:cs="Arial" w:eastAsiaTheme="minorEastAsia"/>
          <w:shd w:val="clear" w:color="auto" w:fill="FFFFFF"/>
          <w:lang w:val="en-US" w:eastAsia="zh-CN"/>
        </w:rPr>
      </w:pPr>
      <w:r>
        <w:rPr>
          <w:rFonts w:ascii="Book Antiqua" w:hAnsi="Book Antiqua" w:cs="Arial"/>
          <w:shd w:val="clear" w:color="auto" w:fill="FFFFFF"/>
          <w:vertAlign w:val="superscript"/>
          <w:lang w:eastAsia="zh-CN"/>
        </w:rPr>
        <w:t>2</w:t>
      </w:r>
      <w:r>
        <w:rPr>
          <w:rFonts w:ascii="Book Antiqua" w:hAnsi="Book Antiqua" w:cs="Arial"/>
          <w:shd w:val="clear" w:color="auto" w:fill="FFFFFF"/>
          <w:lang w:eastAsia="zh-CN"/>
        </w:rPr>
        <w:t>M</w:t>
      </w:r>
      <w:r>
        <w:rPr>
          <w:rFonts w:ascii="Book Antiqua" w:hAnsi="Book Antiqua" w:cs="Arial"/>
          <w:shd w:val="clear" w:color="auto" w:fill="FFFFFF"/>
        </w:rPr>
        <w:t>edium to strong band</w:t>
      </w:r>
      <w:r>
        <w:rPr>
          <w:rFonts w:hint="eastAsia" w:ascii="Book Antiqua" w:hAnsi="Book Antiqua" w:cs="Arial"/>
          <w:shd w:val="clear" w:color="auto" w:fill="FFFFFF"/>
          <w:lang w:val="en-US" w:eastAsia="zh-CN"/>
        </w:rPr>
        <w:t>.</w:t>
      </w:r>
    </w:p>
    <w:p>
      <w:pPr>
        <w:spacing w:line="360" w:lineRule="auto"/>
        <w:jc w:val="both"/>
        <w:rPr>
          <w:rFonts w:ascii="Book Antiqua" w:hAnsi="Book Antiqua" w:eastAsia="Book Antiqua" w:cs="Book Antiqua"/>
        </w:rPr>
      </w:pPr>
      <w:r>
        <w:rPr>
          <w:rFonts w:ascii="Book Antiqua" w:hAnsi="Book Antiqua" w:cs="Arial"/>
          <w:shd w:val="clear" w:color="auto" w:fill="FFFFFF"/>
          <w:vertAlign w:val="superscript"/>
          <w:lang w:eastAsia="zh-CN"/>
        </w:rPr>
        <w:t>3</w:t>
      </w:r>
      <w:r>
        <w:rPr>
          <w:rFonts w:ascii="Book Antiqua" w:hAnsi="Book Antiqua" w:cs="Arial"/>
          <w:shd w:val="clear" w:color="auto" w:fill="FFFFFF"/>
          <w:lang w:eastAsia="zh-CN"/>
        </w:rPr>
        <w:t>V</w:t>
      </w:r>
      <w:r>
        <w:rPr>
          <w:rFonts w:ascii="Book Antiqua" w:hAnsi="Book Antiqua" w:cs="Arial"/>
          <w:shd w:val="clear" w:color="auto" w:fill="FFFFFF"/>
        </w:rPr>
        <w:t>ery weak band</w:t>
      </w:r>
      <w:r>
        <w:rPr>
          <w:rFonts w:ascii="Book Antiqua" w:hAnsi="Book Antiqua" w:cs="Arial"/>
          <w:shd w:val="clear" w:color="auto" w:fill="FFFFFF"/>
          <w:lang w:eastAsia="zh-CN"/>
        </w:rPr>
        <w:t>.</w:t>
      </w:r>
    </w:p>
    <w:p>
      <w:pPr>
        <w:spacing w:line="360" w:lineRule="auto"/>
        <w:jc w:val="both"/>
        <w:rPr>
          <w:rFonts w:ascii="Book Antiqua" w:hAnsi="Book Antiqua"/>
        </w:rPr>
      </w:pPr>
      <w:r>
        <w:rPr>
          <w:rFonts w:ascii="Book Antiqua" w:hAnsi="Book Antiqua" w:eastAsia="Book Antiqua" w:cs="Book Antiqua"/>
        </w:rPr>
        <w:t>PUUV</w:t>
      </w:r>
      <w:r>
        <w:rPr>
          <w:rFonts w:ascii="Book Antiqua" w:hAnsi="Book Antiqua" w:cs="Book Antiqua"/>
          <w:lang w:eastAsia="zh-CN"/>
        </w:rPr>
        <w:t>:</w:t>
      </w:r>
      <w:r>
        <w:rPr>
          <w:rFonts w:ascii="Book Antiqua" w:hAnsi="Book Antiqua" w:cs="Book Antiqua"/>
          <w:b/>
          <w:lang w:eastAsia="zh-CN"/>
        </w:rPr>
        <w:t xml:space="preserve"> </w:t>
      </w:r>
      <w:r>
        <w:rPr>
          <w:rFonts w:ascii="Book Antiqua" w:hAnsi="Book Antiqua" w:eastAsia="Book Antiqua" w:cs="Book Antiqua"/>
        </w:rPr>
        <w:t>Puumala</w:t>
      </w:r>
      <w:r>
        <w:rPr>
          <w:rFonts w:ascii="Book Antiqua" w:hAnsi="Book Antiqua" w:cs="Book Antiqua"/>
          <w:lang w:eastAsia="zh-CN"/>
        </w:rPr>
        <w:t xml:space="preserve">; </w:t>
      </w:r>
      <w:r>
        <w:rPr>
          <w:rFonts w:ascii="Book Antiqua" w:hAnsi="Book Antiqua" w:eastAsia="Book Antiqua" w:cs="Book Antiqua"/>
        </w:rPr>
        <w:t>DOBV</w:t>
      </w:r>
      <w:r>
        <w:rPr>
          <w:rFonts w:ascii="Book Antiqua" w:hAnsi="Book Antiqua" w:cs="Book Antiqua"/>
          <w:lang w:eastAsia="zh-CN"/>
        </w:rPr>
        <w:t>:</w:t>
      </w:r>
      <w:r>
        <w:rPr>
          <w:rFonts w:ascii="Book Antiqua" w:hAnsi="Book Antiqua" w:eastAsia="Book Antiqua" w:cs="Book Antiqua"/>
        </w:rPr>
        <w:t xml:space="preserve"> Dobrava</w:t>
      </w:r>
      <w:r>
        <w:rPr>
          <w:rFonts w:ascii="Book Antiqua" w:hAnsi="Book Antiqua" w:cs="Book Antiqua"/>
          <w:lang w:eastAsia="zh-CN"/>
        </w:rPr>
        <w:t xml:space="preserve">; </w:t>
      </w:r>
      <w:r>
        <w:rPr>
          <w:rFonts w:ascii="Book Antiqua" w:hAnsi="Book Antiqua" w:eastAsia="Book Antiqua" w:cs="Book Antiqua"/>
        </w:rPr>
        <w:t>HTNV</w:t>
      </w:r>
      <w:r>
        <w:rPr>
          <w:rFonts w:ascii="Book Antiqua" w:hAnsi="Book Antiqua" w:cs="Book Antiqua"/>
          <w:lang w:eastAsia="zh-CN"/>
        </w:rPr>
        <w:t>:</w:t>
      </w:r>
      <w:r>
        <w:rPr>
          <w:rFonts w:ascii="Book Antiqua" w:hAnsi="Book Antiqua" w:eastAsia="Book Antiqua" w:cs="Book Antiqua"/>
        </w:rPr>
        <w:t xml:space="preserve"> Hantaan</w:t>
      </w:r>
      <w:r>
        <w:rPr>
          <w:rFonts w:ascii="Book Antiqua" w:hAnsi="Book Antiqua" w:cs="Book Antiqua"/>
          <w:lang w:eastAsia="zh-CN"/>
        </w:rPr>
        <w:t>.</w:t>
      </w:r>
      <w:r>
        <w:rPr>
          <w:rFonts w:ascii="Book Antiqua" w:hAnsi="Book Antiqua"/>
          <w:shd w:val="clear" w:color="auto" w:fill="FFFFFF"/>
        </w:rPr>
        <w:t xml:space="preserve"> </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529027351"/>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20</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B81"/>
    <w:rsid w:val="0000644C"/>
    <w:rsid w:val="00020258"/>
    <w:rsid w:val="00022A3C"/>
    <w:rsid w:val="00034728"/>
    <w:rsid w:val="00057329"/>
    <w:rsid w:val="000629A8"/>
    <w:rsid w:val="00063A3C"/>
    <w:rsid w:val="000B4615"/>
    <w:rsid w:val="000D6DDF"/>
    <w:rsid w:val="000E5CE6"/>
    <w:rsid w:val="00131804"/>
    <w:rsid w:val="00187F98"/>
    <w:rsid w:val="00196011"/>
    <w:rsid w:val="001B6064"/>
    <w:rsid w:val="001D3E58"/>
    <w:rsid w:val="001F205F"/>
    <w:rsid w:val="001F7F85"/>
    <w:rsid w:val="0025260A"/>
    <w:rsid w:val="00260F34"/>
    <w:rsid w:val="002E254A"/>
    <w:rsid w:val="002F4E99"/>
    <w:rsid w:val="0031123D"/>
    <w:rsid w:val="00316A52"/>
    <w:rsid w:val="00335C54"/>
    <w:rsid w:val="003919A7"/>
    <w:rsid w:val="003A3C18"/>
    <w:rsid w:val="003B198C"/>
    <w:rsid w:val="003C6F2E"/>
    <w:rsid w:val="003D0F31"/>
    <w:rsid w:val="00425007"/>
    <w:rsid w:val="00425979"/>
    <w:rsid w:val="00433E24"/>
    <w:rsid w:val="00450278"/>
    <w:rsid w:val="0046357C"/>
    <w:rsid w:val="004A2B8F"/>
    <w:rsid w:val="004A34CE"/>
    <w:rsid w:val="004A39EF"/>
    <w:rsid w:val="0053101F"/>
    <w:rsid w:val="00566797"/>
    <w:rsid w:val="00573330"/>
    <w:rsid w:val="0057605F"/>
    <w:rsid w:val="005E00D8"/>
    <w:rsid w:val="00610FAD"/>
    <w:rsid w:val="00613FC7"/>
    <w:rsid w:val="006262B5"/>
    <w:rsid w:val="00651DD8"/>
    <w:rsid w:val="006A27CE"/>
    <w:rsid w:val="006A4F30"/>
    <w:rsid w:val="00700437"/>
    <w:rsid w:val="00731DD9"/>
    <w:rsid w:val="0073748B"/>
    <w:rsid w:val="00745B4D"/>
    <w:rsid w:val="00753A3E"/>
    <w:rsid w:val="00787711"/>
    <w:rsid w:val="007976B2"/>
    <w:rsid w:val="007B0D49"/>
    <w:rsid w:val="0087214B"/>
    <w:rsid w:val="0088165D"/>
    <w:rsid w:val="00891E82"/>
    <w:rsid w:val="008D27AF"/>
    <w:rsid w:val="008F3616"/>
    <w:rsid w:val="00900DB6"/>
    <w:rsid w:val="009037D0"/>
    <w:rsid w:val="00922F28"/>
    <w:rsid w:val="00931DAD"/>
    <w:rsid w:val="00957866"/>
    <w:rsid w:val="00963BF1"/>
    <w:rsid w:val="009D2BE6"/>
    <w:rsid w:val="00A05F19"/>
    <w:rsid w:val="00A43CF9"/>
    <w:rsid w:val="00A77B3E"/>
    <w:rsid w:val="00A8500C"/>
    <w:rsid w:val="00A927F3"/>
    <w:rsid w:val="00A973A0"/>
    <w:rsid w:val="00B12EC4"/>
    <w:rsid w:val="00B27946"/>
    <w:rsid w:val="00B467BB"/>
    <w:rsid w:val="00B624F5"/>
    <w:rsid w:val="00BA67CF"/>
    <w:rsid w:val="00BE759A"/>
    <w:rsid w:val="00C17CEF"/>
    <w:rsid w:val="00CA2A55"/>
    <w:rsid w:val="00CA3248"/>
    <w:rsid w:val="00CB054F"/>
    <w:rsid w:val="00D31D84"/>
    <w:rsid w:val="00D43764"/>
    <w:rsid w:val="00D724F4"/>
    <w:rsid w:val="00DC7D34"/>
    <w:rsid w:val="00E03C2D"/>
    <w:rsid w:val="00E25DD2"/>
    <w:rsid w:val="00E4075B"/>
    <w:rsid w:val="00E629B4"/>
    <w:rsid w:val="00E72913"/>
    <w:rsid w:val="00EA32C3"/>
    <w:rsid w:val="00EC728D"/>
    <w:rsid w:val="00F24EFA"/>
    <w:rsid w:val="00F63408"/>
    <w:rsid w:val="00F667D7"/>
    <w:rsid w:val="00F70B5B"/>
    <w:rsid w:val="00F83681"/>
    <w:rsid w:val="00F922DC"/>
    <w:rsid w:val="00F92798"/>
    <w:rsid w:val="00F961A7"/>
    <w:rsid w:val="00FA0143"/>
    <w:rsid w:val="00FB3E37"/>
    <w:rsid w:val="00FB4290"/>
    <w:rsid w:val="00FE4668"/>
    <w:rsid w:val="00FF43DD"/>
    <w:rsid w:val="00FF7B8F"/>
    <w:rsid w:val="074E386B"/>
    <w:rsid w:val="08526AF4"/>
    <w:rsid w:val="11D1765A"/>
    <w:rsid w:val="12124D8E"/>
    <w:rsid w:val="24C85E34"/>
    <w:rsid w:val="25975C4D"/>
    <w:rsid w:val="28E4542F"/>
    <w:rsid w:val="3D4D4B93"/>
    <w:rsid w:val="55EC35E0"/>
    <w:rsid w:val="6A32625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rPr>
      <w:sz w:val="20"/>
      <w:szCs w:val="20"/>
    </w:rPr>
  </w:style>
  <w:style w:type="paragraph" w:styleId="3">
    <w:name w:val="Balloon Text"/>
    <w:basedOn w:val="1"/>
    <w:link w:val="13"/>
    <w:semiHidden/>
    <w:unhideWhenUsed/>
    <w:qFormat/>
    <w:uiPriority w:val="0"/>
    <w:rPr>
      <w:sz w:val="18"/>
      <w:szCs w:val="18"/>
    </w:rPr>
  </w:style>
  <w:style w:type="paragraph" w:styleId="4">
    <w:name w:val="footer"/>
    <w:basedOn w:val="1"/>
    <w:link w:val="12"/>
    <w:unhideWhenUsed/>
    <w:qFormat/>
    <w:uiPriority w:val="99"/>
    <w:pPr>
      <w:tabs>
        <w:tab w:val="center" w:pos="4320"/>
        <w:tab w:val="right" w:pos="8640"/>
      </w:tabs>
      <w:snapToGrid w:val="0"/>
    </w:pPr>
    <w:rPr>
      <w:sz w:val="18"/>
      <w:szCs w:val="18"/>
    </w:rPr>
  </w:style>
  <w:style w:type="paragraph" w:styleId="5">
    <w:name w:val="header"/>
    <w:basedOn w:val="1"/>
    <w:link w:val="11"/>
    <w:unhideWhenUsed/>
    <w:qFormat/>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6"/>
    <w:semiHidden/>
    <w:unhideWhenUsed/>
    <w:qFormat/>
    <w:uiPriority w:val="0"/>
    <w:rPr>
      <w:b/>
      <w:bCs/>
    </w:rPr>
  </w:style>
  <w:style w:type="table" w:styleId="8">
    <w:name w:val="Table Grid"/>
    <w:basedOn w:val="7"/>
    <w:uiPriority w:val="59"/>
    <w:rPr>
      <w:rFonts w:asciiTheme="minorHAnsi" w:hAnsiTheme="minorHAnsi" w:cstheme="minorBidi"/>
      <w:sz w:val="22"/>
      <w:szCs w:val="22"/>
      <w:lang w:val="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16"/>
      <w:szCs w:val="16"/>
    </w:rPr>
  </w:style>
  <w:style w:type="character" w:customStyle="1" w:styleId="11">
    <w:name w:val="Header Char"/>
    <w:basedOn w:val="9"/>
    <w:link w:val="5"/>
    <w:uiPriority w:val="0"/>
    <w:rPr>
      <w:sz w:val="18"/>
      <w:szCs w:val="18"/>
    </w:rPr>
  </w:style>
  <w:style w:type="character" w:customStyle="1" w:styleId="12">
    <w:name w:val="Footer Char"/>
    <w:basedOn w:val="9"/>
    <w:link w:val="4"/>
    <w:qFormat/>
    <w:uiPriority w:val="99"/>
    <w:rPr>
      <w:sz w:val="18"/>
      <w:szCs w:val="18"/>
    </w:rPr>
  </w:style>
  <w:style w:type="character" w:customStyle="1" w:styleId="13">
    <w:name w:val="Balloon Text Char"/>
    <w:basedOn w:val="9"/>
    <w:link w:val="3"/>
    <w:semiHidden/>
    <w:qFormat/>
    <w:uiPriority w:val="0"/>
    <w:rPr>
      <w:sz w:val="18"/>
      <w:szCs w:val="18"/>
    </w:rPr>
  </w:style>
  <w:style w:type="character" w:customStyle="1" w:styleId="14">
    <w:name w:val="dxdefaultcursor"/>
    <w:basedOn w:val="9"/>
    <w:qFormat/>
    <w:uiPriority w:val="0"/>
  </w:style>
  <w:style w:type="character" w:customStyle="1" w:styleId="15">
    <w:name w:val="Comment Text Char"/>
    <w:basedOn w:val="9"/>
    <w:link w:val="2"/>
    <w:semiHidden/>
    <w:qFormat/>
    <w:uiPriority w:val="0"/>
  </w:style>
  <w:style w:type="character" w:customStyle="1" w:styleId="16">
    <w:name w:val="Comment Subject Char"/>
    <w:basedOn w:val="15"/>
    <w:link w:val="6"/>
    <w:semiHidden/>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7D997-CEC6-44F4-8C67-EA7886B08E22}">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20</Pages>
  <Words>3889</Words>
  <Characters>22173</Characters>
  <Lines>184</Lines>
  <Paragraphs>52</Paragraphs>
  <TotalTime>0</TotalTime>
  <ScaleCrop>false</ScaleCrop>
  <LinksUpToDate>false</LinksUpToDate>
  <CharactersWithSpaces>26010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2021-09-09T00:19:00Z</dcterms:created>
  <dc:creator>Tatjana Vilibić Čavlek</dc:creator>
  <cp:lastModifiedBy>晓晨</cp:lastModifiedBy>
  <dcterms:modified xsi:type="dcterms:W3CDTF">2021-11-15T06:44:34Z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B70F758AC8F54AFD9C38B8A835907915</vt:lpwstr>
  </property>
</Properties>
</file>